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736"/>
      </w:tblGrid>
      <w:tr w:rsidR="00340585" w:rsidRPr="00FF44E0" w14:paraId="57D865C1" w14:textId="77777777" w:rsidTr="00340585">
        <w:tc>
          <w:tcPr>
            <w:tcW w:w="9736" w:type="dxa"/>
          </w:tcPr>
          <w:p w14:paraId="551FA766" w14:textId="6297F305" w:rsidR="004F7F11" w:rsidRPr="00FF44E0" w:rsidRDefault="004341A5" w:rsidP="004341A5">
            <w:pPr>
              <w:jc w:val="both"/>
              <w:rPr>
                <w:rFonts w:ascii="Arial" w:hAnsi="Arial" w:cs="Arial"/>
                <w:b/>
                <w:bCs/>
                <w:sz w:val="20"/>
                <w:szCs w:val="20"/>
              </w:rPr>
            </w:pPr>
            <w:r w:rsidRPr="00FF44E0">
              <w:rPr>
                <w:rFonts w:ascii="Arial" w:hAnsi="Arial" w:cs="Arial" w:hint="eastAsia"/>
                <w:b/>
                <w:bCs/>
                <w:sz w:val="20"/>
                <w:szCs w:val="20"/>
              </w:rPr>
              <w:t>重要提示：此乃要件，務須閣下</w:t>
            </w:r>
            <w:proofErr w:type="gramStart"/>
            <w:r w:rsidRPr="00FF44E0">
              <w:rPr>
                <w:rFonts w:ascii="Arial" w:hAnsi="Arial" w:cs="Arial" w:hint="eastAsia"/>
                <w:b/>
                <w:bCs/>
                <w:sz w:val="20"/>
                <w:szCs w:val="20"/>
              </w:rPr>
              <w:t>即時垂注</w:t>
            </w:r>
            <w:proofErr w:type="gramEnd"/>
            <w:r w:rsidRPr="00FF44E0">
              <w:rPr>
                <w:rFonts w:ascii="Arial" w:hAnsi="Arial" w:cs="Arial" w:hint="eastAsia"/>
                <w:b/>
                <w:bCs/>
                <w:sz w:val="20"/>
                <w:szCs w:val="20"/>
              </w:rPr>
              <w:t>。閣下如對本文件的內容有任何疑問，請尋求獨立專業的財務意見。</w:t>
            </w:r>
            <w:r w:rsidR="004F7F11" w:rsidRPr="00FF44E0">
              <w:rPr>
                <w:rFonts w:ascii="Arial" w:hAnsi="Arial" w:cs="Arial"/>
                <w:b/>
                <w:bCs/>
                <w:sz w:val="20"/>
                <w:szCs w:val="20"/>
              </w:rPr>
              <w:t xml:space="preserve"> </w:t>
            </w:r>
          </w:p>
          <w:p w14:paraId="3A65DAB5" w14:textId="77777777" w:rsidR="004F7F11" w:rsidRPr="00FF44E0" w:rsidRDefault="004F7F11" w:rsidP="00F42F6A">
            <w:pPr>
              <w:jc w:val="both"/>
              <w:rPr>
                <w:rFonts w:ascii="Arial" w:hAnsi="Arial" w:cs="Arial"/>
                <w:sz w:val="20"/>
                <w:szCs w:val="20"/>
              </w:rPr>
            </w:pPr>
          </w:p>
          <w:p w14:paraId="708425BF" w14:textId="10DFF825" w:rsidR="00340585" w:rsidRPr="00FF44E0" w:rsidRDefault="004341A5" w:rsidP="004341A5">
            <w:pPr>
              <w:jc w:val="both"/>
              <w:rPr>
                <w:rFonts w:ascii="Arial" w:hAnsi="Arial" w:cs="Arial"/>
                <w:sz w:val="20"/>
                <w:szCs w:val="20"/>
              </w:rPr>
            </w:pPr>
            <w:r w:rsidRPr="00FF44E0">
              <w:rPr>
                <w:rFonts w:ascii="Arial" w:hAnsi="Arial" w:cs="Arial" w:hint="eastAsia"/>
                <w:sz w:val="20"/>
                <w:szCs w:val="20"/>
              </w:rPr>
              <w:t>香港聯合交易所有限公司、香港交易及結算所有限公司、香港中央結算有限公司與證券及期貨事務監察委員會（「證監會」）對本文件的內容概不負責，對其準確性或完整性亦不發表聲明，並明確地表示概不就本文件的全部或任何部分內容所產生或因依賴該等內容而引致的任何損失承擔任何責任。</w:t>
            </w:r>
          </w:p>
          <w:p w14:paraId="18A901FB" w14:textId="77777777" w:rsidR="00F42F6A" w:rsidRPr="00FF44E0" w:rsidRDefault="00F42F6A" w:rsidP="00F42F6A">
            <w:pPr>
              <w:jc w:val="both"/>
              <w:rPr>
                <w:rFonts w:ascii="Arial" w:hAnsi="Arial" w:cs="Arial"/>
                <w:sz w:val="20"/>
                <w:szCs w:val="20"/>
              </w:rPr>
            </w:pPr>
          </w:p>
          <w:p w14:paraId="26BDBBBF" w14:textId="7E855C0C" w:rsidR="00A468E9" w:rsidRPr="00FF44E0" w:rsidRDefault="004341A5" w:rsidP="004341A5">
            <w:pPr>
              <w:jc w:val="both"/>
              <w:rPr>
                <w:rFonts w:ascii="Arial" w:hAnsi="Arial" w:cs="Arial"/>
              </w:rPr>
            </w:pPr>
            <w:r w:rsidRPr="00FF44E0">
              <w:rPr>
                <w:rFonts w:ascii="Arial" w:hAnsi="Arial" w:cs="Arial" w:hint="eastAsia"/>
                <w:sz w:val="20"/>
                <w:szCs w:val="20"/>
              </w:rPr>
              <w:t>證監會認可不等如對本信託作出推</w:t>
            </w:r>
            <w:proofErr w:type="gramStart"/>
            <w:r w:rsidRPr="00FF44E0">
              <w:rPr>
                <w:rFonts w:ascii="Arial" w:hAnsi="Arial" w:cs="Arial" w:hint="eastAsia"/>
                <w:sz w:val="20"/>
                <w:szCs w:val="20"/>
              </w:rPr>
              <w:t>介</w:t>
            </w:r>
            <w:proofErr w:type="gramEnd"/>
            <w:r w:rsidRPr="00FF44E0">
              <w:rPr>
                <w:rFonts w:ascii="Arial" w:hAnsi="Arial" w:cs="Arial" w:hint="eastAsia"/>
                <w:sz w:val="20"/>
                <w:szCs w:val="20"/>
              </w:rPr>
              <w:t>或認許，亦不是對本信託的商業利弊或表現作出保證，更不代表本信託適合所有投資者，或認許本信</w:t>
            </w:r>
            <w:proofErr w:type="gramStart"/>
            <w:r w:rsidRPr="00FF44E0">
              <w:rPr>
                <w:rFonts w:ascii="Arial" w:hAnsi="Arial" w:cs="Arial" w:hint="eastAsia"/>
                <w:sz w:val="20"/>
                <w:szCs w:val="20"/>
              </w:rPr>
              <w:t>託</w:t>
            </w:r>
            <w:proofErr w:type="gramEnd"/>
            <w:r w:rsidRPr="00FF44E0">
              <w:rPr>
                <w:rFonts w:ascii="Arial" w:hAnsi="Arial" w:cs="Arial" w:hint="eastAsia"/>
                <w:sz w:val="20"/>
                <w:szCs w:val="20"/>
              </w:rPr>
              <w:t>適合任何個別投資者或任何類別的投資者。</w:t>
            </w:r>
          </w:p>
        </w:tc>
      </w:tr>
    </w:tbl>
    <w:p w14:paraId="23C46F03" w14:textId="77777777" w:rsidR="00BD5A55" w:rsidRPr="00FF44E0" w:rsidRDefault="00BD5A55" w:rsidP="00F42F6A">
      <w:pPr>
        <w:spacing w:after="0" w:line="240" w:lineRule="auto"/>
        <w:rPr>
          <w:rFonts w:ascii="Arial" w:hAnsi="Arial" w:cs="Arial"/>
        </w:rPr>
      </w:pPr>
    </w:p>
    <w:p w14:paraId="41E38E05" w14:textId="03B859D5" w:rsidR="00F0662C" w:rsidRPr="00FF44E0" w:rsidRDefault="004341A5" w:rsidP="00F0662C">
      <w:pPr>
        <w:spacing w:after="0" w:line="240" w:lineRule="auto"/>
        <w:jc w:val="center"/>
        <w:rPr>
          <w:rFonts w:ascii="Arial" w:hAnsi="Arial" w:cs="Arial"/>
          <w:b/>
          <w:bCs/>
          <w:sz w:val="20"/>
          <w:szCs w:val="20"/>
        </w:rPr>
      </w:pPr>
      <w:proofErr w:type="gramStart"/>
      <w:r w:rsidRPr="00FF44E0">
        <w:rPr>
          <w:rFonts w:ascii="Arial" w:hAnsi="Arial" w:cs="Arial" w:hint="eastAsia"/>
          <w:b/>
          <w:bCs/>
          <w:sz w:val="20"/>
          <w:szCs w:val="20"/>
        </w:rPr>
        <w:t>景順</w:t>
      </w:r>
      <w:proofErr w:type="gramEnd"/>
      <w:r w:rsidRPr="00FF44E0">
        <w:rPr>
          <w:rFonts w:ascii="Arial" w:hAnsi="Arial" w:cs="Arial"/>
          <w:b/>
          <w:bCs/>
          <w:sz w:val="20"/>
          <w:szCs w:val="20"/>
        </w:rPr>
        <w:t>QQQ ETF</w:t>
      </w:r>
      <w:r w:rsidRPr="00FF44E0">
        <w:rPr>
          <w:rFonts w:ascii="Arial" w:hAnsi="Arial" w:cs="Arial" w:hint="eastAsia"/>
          <w:b/>
          <w:bCs/>
          <w:sz w:val="20"/>
          <w:szCs w:val="20"/>
        </w:rPr>
        <w:t>（「本信託」）</w:t>
      </w:r>
    </w:p>
    <w:p w14:paraId="51CC3E0A" w14:textId="77777777" w:rsidR="003B5B2E" w:rsidRPr="00FF44E0" w:rsidRDefault="003B5B2E" w:rsidP="00F0662C">
      <w:pPr>
        <w:spacing w:after="0" w:line="240" w:lineRule="auto"/>
        <w:jc w:val="center"/>
        <w:rPr>
          <w:rFonts w:ascii="Arial" w:hAnsi="Arial" w:cs="Arial"/>
          <w:i/>
          <w:iCs/>
          <w:sz w:val="20"/>
          <w:szCs w:val="20"/>
        </w:rPr>
      </w:pPr>
    </w:p>
    <w:p w14:paraId="261A1955" w14:textId="4284399F" w:rsidR="004341A5" w:rsidRPr="00FF44E0" w:rsidRDefault="004341A5" w:rsidP="004341A5">
      <w:pPr>
        <w:spacing w:after="0" w:line="240" w:lineRule="auto"/>
        <w:jc w:val="center"/>
        <w:rPr>
          <w:rFonts w:ascii="Arial" w:hAnsi="Arial" w:cs="Arial"/>
          <w:i/>
          <w:iCs/>
          <w:sz w:val="20"/>
          <w:szCs w:val="20"/>
        </w:rPr>
      </w:pPr>
      <w:proofErr w:type="gramStart"/>
      <w:r w:rsidRPr="00FF44E0">
        <w:rPr>
          <w:rFonts w:ascii="Arial" w:hAnsi="Arial" w:cs="Arial" w:hint="eastAsia"/>
          <w:i/>
          <w:iCs/>
          <w:sz w:val="20"/>
          <w:szCs w:val="20"/>
        </w:rPr>
        <w:t>（</w:t>
      </w:r>
      <w:proofErr w:type="gramEnd"/>
      <w:r w:rsidRPr="00FF44E0">
        <w:rPr>
          <w:rFonts w:ascii="Arial" w:hAnsi="Arial" w:cs="Arial" w:hint="eastAsia"/>
          <w:i/>
          <w:iCs/>
          <w:sz w:val="20"/>
          <w:szCs w:val="20"/>
        </w:rPr>
        <w:t>根據證券及期貨條例</w:t>
      </w:r>
      <w:proofErr w:type="gramStart"/>
      <w:r w:rsidRPr="00FF44E0">
        <w:rPr>
          <w:rFonts w:ascii="Arial" w:hAnsi="Arial" w:cs="Arial" w:hint="eastAsia"/>
          <w:i/>
          <w:iCs/>
          <w:sz w:val="20"/>
          <w:szCs w:val="20"/>
        </w:rPr>
        <w:t>（</w:t>
      </w:r>
      <w:proofErr w:type="gramEnd"/>
      <w:r w:rsidRPr="00FF44E0">
        <w:rPr>
          <w:rFonts w:ascii="Arial" w:hAnsi="Arial" w:cs="Arial" w:hint="eastAsia"/>
          <w:i/>
          <w:iCs/>
          <w:sz w:val="20"/>
          <w:szCs w:val="20"/>
        </w:rPr>
        <w:t>香港法律第</w:t>
      </w:r>
      <w:r w:rsidRPr="00FF44E0">
        <w:rPr>
          <w:rFonts w:ascii="Arial" w:hAnsi="Arial" w:cs="Arial"/>
          <w:i/>
          <w:iCs/>
          <w:sz w:val="20"/>
          <w:szCs w:val="20"/>
        </w:rPr>
        <w:t xml:space="preserve">571 </w:t>
      </w:r>
      <w:r w:rsidRPr="00FF44E0">
        <w:rPr>
          <w:rFonts w:ascii="Arial" w:hAnsi="Arial" w:cs="Arial" w:hint="eastAsia"/>
          <w:i/>
          <w:iCs/>
          <w:sz w:val="20"/>
          <w:szCs w:val="20"/>
        </w:rPr>
        <w:t>章</w:t>
      </w:r>
      <w:proofErr w:type="gramStart"/>
      <w:r w:rsidRPr="00FF44E0">
        <w:rPr>
          <w:rFonts w:ascii="Arial" w:hAnsi="Arial" w:cs="Arial" w:hint="eastAsia"/>
          <w:i/>
          <w:iCs/>
          <w:sz w:val="20"/>
          <w:szCs w:val="20"/>
        </w:rPr>
        <w:t>）</w:t>
      </w:r>
      <w:proofErr w:type="gramEnd"/>
      <w:r w:rsidRPr="00FF44E0">
        <w:rPr>
          <w:rFonts w:ascii="Arial" w:hAnsi="Arial" w:cs="Arial" w:hint="eastAsia"/>
          <w:i/>
          <w:iCs/>
          <w:sz w:val="20"/>
          <w:szCs w:val="20"/>
        </w:rPr>
        <w:t>第</w:t>
      </w:r>
      <w:r w:rsidRPr="00FF44E0">
        <w:rPr>
          <w:rFonts w:ascii="Arial" w:hAnsi="Arial" w:cs="Arial"/>
          <w:i/>
          <w:iCs/>
          <w:sz w:val="20"/>
          <w:szCs w:val="20"/>
        </w:rPr>
        <w:t xml:space="preserve">104 </w:t>
      </w:r>
      <w:r w:rsidRPr="00FF44E0">
        <w:rPr>
          <w:rFonts w:ascii="Arial" w:hAnsi="Arial" w:cs="Arial" w:hint="eastAsia"/>
          <w:i/>
          <w:iCs/>
          <w:sz w:val="20"/>
          <w:szCs w:val="20"/>
        </w:rPr>
        <w:t>條</w:t>
      </w:r>
    </w:p>
    <w:p w14:paraId="597C6AC9" w14:textId="524A8893" w:rsidR="003B5B2E" w:rsidRPr="00FF44E0" w:rsidRDefault="004341A5" w:rsidP="004341A5">
      <w:pPr>
        <w:spacing w:after="0" w:line="240" w:lineRule="auto"/>
        <w:jc w:val="center"/>
        <w:rPr>
          <w:rFonts w:ascii="Arial" w:hAnsi="Arial" w:cs="Arial"/>
          <w:i/>
          <w:iCs/>
          <w:sz w:val="20"/>
          <w:szCs w:val="20"/>
        </w:rPr>
      </w:pPr>
      <w:r w:rsidRPr="00FF44E0">
        <w:rPr>
          <w:rFonts w:ascii="Arial" w:hAnsi="Arial" w:cs="Arial" w:hint="eastAsia"/>
          <w:i/>
          <w:iCs/>
          <w:sz w:val="20"/>
          <w:szCs w:val="20"/>
        </w:rPr>
        <w:t>獲認可的集體投資計劃</w:t>
      </w:r>
      <w:proofErr w:type="gramStart"/>
      <w:r w:rsidRPr="00FF44E0">
        <w:rPr>
          <w:rFonts w:ascii="Arial" w:hAnsi="Arial" w:cs="Arial" w:hint="eastAsia"/>
          <w:i/>
          <w:iCs/>
          <w:sz w:val="20"/>
          <w:szCs w:val="20"/>
        </w:rPr>
        <w:t>）</w:t>
      </w:r>
      <w:proofErr w:type="gramEnd"/>
      <w:r w:rsidR="00F0662C" w:rsidRPr="00FF44E0">
        <w:rPr>
          <w:rFonts w:ascii="Arial" w:hAnsi="Arial" w:cs="Arial"/>
          <w:i/>
          <w:iCs/>
          <w:sz w:val="20"/>
          <w:szCs w:val="20"/>
        </w:rPr>
        <w:cr/>
      </w:r>
    </w:p>
    <w:p w14:paraId="2A075A54" w14:textId="07E1A44D" w:rsidR="004341A5" w:rsidRPr="00FF44E0" w:rsidRDefault="004341A5" w:rsidP="004341A5">
      <w:pPr>
        <w:spacing w:after="0" w:line="240" w:lineRule="auto"/>
        <w:jc w:val="center"/>
        <w:rPr>
          <w:rFonts w:ascii="Arial" w:hAnsi="Arial" w:cs="Arial"/>
          <w:b/>
          <w:bCs/>
          <w:sz w:val="20"/>
          <w:szCs w:val="20"/>
        </w:rPr>
      </w:pPr>
      <w:r w:rsidRPr="00FF44E0">
        <w:rPr>
          <w:rFonts w:ascii="Arial" w:hAnsi="Arial" w:cs="Arial" w:hint="eastAsia"/>
          <w:b/>
          <w:bCs/>
          <w:sz w:val="20"/>
          <w:szCs w:val="20"/>
        </w:rPr>
        <w:t>股份代號（美元櫃台）：</w:t>
      </w:r>
      <w:r w:rsidRPr="00FF44E0">
        <w:rPr>
          <w:rFonts w:ascii="Arial" w:hAnsi="Arial" w:cs="Arial"/>
          <w:b/>
          <w:bCs/>
          <w:sz w:val="20"/>
          <w:szCs w:val="20"/>
        </w:rPr>
        <w:t>09455</w:t>
      </w:r>
    </w:p>
    <w:p w14:paraId="772119F6" w14:textId="77777777" w:rsidR="004341A5" w:rsidRPr="00FF44E0" w:rsidRDefault="004341A5" w:rsidP="004341A5">
      <w:pPr>
        <w:spacing w:after="0" w:line="240" w:lineRule="auto"/>
        <w:jc w:val="center"/>
        <w:rPr>
          <w:rFonts w:ascii="Arial" w:hAnsi="Arial" w:cs="Arial"/>
          <w:b/>
          <w:bCs/>
          <w:sz w:val="20"/>
          <w:szCs w:val="20"/>
        </w:rPr>
      </w:pPr>
      <w:r w:rsidRPr="00FF44E0">
        <w:rPr>
          <w:rFonts w:ascii="Arial" w:hAnsi="Arial" w:cs="Arial" w:hint="eastAsia"/>
          <w:b/>
          <w:bCs/>
          <w:sz w:val="20"/>
          <w:szCs w:val="20"/>
        </w:rPr>
        <w:t>股份代號（港元櫃台）：</w:t>
      </w:r>
      <w:r w:rsidRPr="00FF44E0">
        <w:rPr>
          <w:rFonts w:ascii="Arial" w:hAnsi="Arial" w:cs="Arial"/>
          <w:b/>
          <w:bCs/>
          <w:sz w:val="20"/>
          <w:szCs w:val="20"/>
        </w:rPr>
        <w:t>03455</w:t>
      </w:r>
    </w:p>
    <w:p w14:paraId="151990D1" w14:textId="4BEDDD37" w:rsidR="00F0662C" w:rsidRPr="00FF44E0" w:rsidRDefault="004341A5" w:rsidP="004341A5">
      <w:pPr>
        <w:spacing w:after="0" w:line="240" w:lineRule="auto"/>
        <w:jc w:val="center"/>
        <w:rPr>
          <w:rFonts w:ascii="Arial" w:hAnsi="Arial" w:cs="Arial"/>
          <w:b/>
          <w:bCs/>
          <w:sz w:val="20"/>
          <w:szCs w:val="20"/>
        </w:rPr>
      </w:pPr>
      <w:r w:rsidRPr="00FF44E0">
        <w:rPr>
          <w:rFonts w:ascii="Arial" w:hAnsi="Arial" w:cs="Arial" w:hint="eastAsia"/>
          <w:b/>
          <w:bCs/>
          <w:sz w:val="20"/>
          <w:szCs w:val="20"/>
        </w:rPr>
        <w:t>股份代號（人民幣櫃台）：</w:t>
      </w:r>
      <w:r w:rsidRPr="00FF44E0">
        <w:rPr>
          <w:rFonts w:ascii="Arial" w:hAnsi="Arial" w:cs="Arial"/>
          <w:b/>
          <w:bCs/>
          <w:sz w:val="20"/>
          <w:szCs w:val="20"/>
        </w:rPr>
        <w:t>83455</w:t>
      </w:r>
    </w:p>
    <w:p w14:paraId="01544D50" w14:textId="71C0449D" w:rsidR="00F42F6A" w:rsidRPr="00FF44E0" w:rsidRDefault="00F42F6A" w:rsidP="00F42F6A">
      <w:pPr>
        <w:spacing w:after="0" w:line="240" w:lineRule="auto"/>
        <w:jc w:val="center"/>
        <w:rPr>
          <w:rFonts w:ascii="Arial" w:hAnsi="Arial" w:cs="Arial"/>
          <w:b/>
          <w:bCs/>
          <w:sz w:val="20"/>
          <w:szCs w:val="20"/>
        </w:rPr>
      </w:pPr>
    </w:p>
    <w:p w14:paraId="56BED644" w14:textId="37FDE5AB" w:rsidR="00F8117F" w:rsidRPr="00FF44E0" w:rsidRDefault="0038699B" w:rsidP="00430DBF">
      <w:pPr>
        <w:spacing w:after="0" w:line="240" w:lineRule="auto"/>
        <w:jc w:val="center"/>
        <w:rPr>
          <w:rFonts w:ascii="Arial" w:hAnsi="Arial" w:cs="Arial"/>
          <w:b/>
          <w:bCs/>
          <w:sz w:val="20"/>
          <w:szCs w:val="20"/>
        </w:rPr>
      </w:pPr>
      <w:r w:rsidRPr="00FF44E0">
        <w:rPr>
          <w:rFonts w:ascii="Arial" w:hAnsi="Arial" w:cs="Arial" w:hint="eastAsia"/>
          <w:b/>
          <w:bCs/>
          <w:sz w:val="20"/>
          <w:szCs w:val="20"/>
        </w:rPr>
        <w:t>第</w:t>
      </w:r>
      <w:r w:rsidR="006B7FD4">
        <w:rPr>
          <w:rFonts w:ascii="Arial" w:hAnsi="Arial" w:cs="Arial" w:hint="eastAsia"/>
          <w:b/>
          <w:bCs/>
          <w:sz w:val="20"/>
          <w:szCs w:val="20"/>
        </w:rPr>
        <w:t>三</w:t>
      </w:r>
      <w:r w:rsidRPr="00FF44E0">
        <w:rPr>
          <w:rFonts w:ascii="Arial" w:hAnsi="Arial" w:cs="Arial" w:hint="eastAsia"/>
          <w:b/>
          <w:bCs/>
          <w:sz w:val="20"/>
          <w:szCs w:val="20"/>
        </w:rPr>
        <w:t>次</w:t>
      </w:r>
      <w:r w:rsidR="00672DAD" w:rsidRPr="00FF44E0">
        <w:rPr>
          <w:rFonts w:ascii="Arial" w:hAnsi="Arial" w:cs="Arial" w:hint="eastAsia"/>
          <w:b/>
          <w:bCs/>
          <w:sz w:val="20"/>
          <w:szCs w:val="20"/>
        </w:rPr>
        <w:t>提醒函</w:t>
      </w:r>
    </w:p>
    <w:p w14:paraId="6B157DE0" w14:textId="77777777" w:rsidR="009D5A66" w:rsidRPr="00FF44E0" w:rsidRDefault="009D5A66" w:rsidP="00430DBF">
      <w:pPr>
        <w:spacing w:after="0" w:line="240" w:lineRule="auto"/>
        <w:jc w:val="center"/>
        <w:rPr>
          <w:rFonts w:ascii="Arial" w:hAnsi="Arial" w:cs="Arial"/>
        </w:rPr>
      </w:pPr>
    </w:p>
    <w:p w14:paraId="722EC07C" w14:textId="22609F93" w:rsidR="00F8117F" w:rsidRPr="00FF44E0" w:rsidRDefault="00672DAD" w:rsidP="00672DAD">
      <w:pPr>
        <w:jc w:val="both"/>
        <w:rPr>
          <w:rFonts w:ascii="Arial" w:hAnsi="Arial" w:cs="Arial"/>
          <w:sz w:val="20"/>
          <w:szCs w:val="20"/>
        </w:rPr>
      </w:pPr>
      <w:r w:rsidRPr="00FF44E0">
        <w:rPr>
          <w:rFonts w:ascii="Arial" w:hAnsi="Arial" w:cs="Arial" w:hint="eastAsia"/>
          <w:sz w:val="20"/>
          <w:szCs w:val="20"/>
        </w:rPr>
        <w:t>謹</w:t>
      </w:r>
      <w:proofErr w:type="gramStart"/>
      <w:r w:rsidRPr="00FF44E0">
        <w:rPr>
          <w:rFonts w:ascii="Arial" w:hAnsi="Arial" w:cs="Arial" w:hint="eastAsia"/>
          <w:sz w:val="20"/>
          <w:szCs w:val="20"/>
        </w:rPr>
        <w:t>此提述日期</w:t>
      </w:r>
      <w:proofErr w:type="gramEnd"/>
      <w:r w:rsidRPr="00FF44E0">
        <w:rPr>
          <w:rFonts w:ascii="Arial" w:hAnsi="Arial" w:cs="Arial" w:hint="eastAsia"/>
          <w:sz w:val="20"/>
          <w:szCs w:val="20"/>
        </w:rPr>
        <w:t>為</w:t>
      </w:r>
      <w:r w:rsidRPr="00FF44E0">
        <w:rPr>
          <w:rFonts w:ascii="Arial" w:hAnsi="Arial" w:cs="Arial"/>
          <w:sz w:val="20"/>
          <w:szCs w:val="20"/>
        </w:rPr>
        <w:t>2025</w:t>
      </w:r>
      <w:r w:rsidRPr="00FF44E0">
        <w:rPr>
          <w:rFonts w:ascii="Arial" w:hAnsi="Arial" w:cs="Arial" w:hint="eastAsia"/>
          <w:sz w:val="20"/>
          <w:szCs w:val="20"/>
        </w:rPr>
        <w:t>年</w:t>
      </w:r>
      <w:r w:rsidRPr="00FF44E0">
        <w:rPr>
          <w:rFonts w:ascii="Arial" w:hAnsi="Arial" w:cs="Arial"/>
          <w:sz w:val="20"/>
          <w:szCs w:val="20"/>
        </w:rPr>
        <w:t>8</w:t>
      </w:r>
      <w:r w:rsidRPr="00FF44E0">
        <w:rPr>
          <w:rFonts w:ascii="Arial" w:hAnsi="Arial" w:cs="Arial" w:hint="eastAsia"/>
          <w:sz w:val="20"/>
          <w:szCs w:val="20"/>
        </w:rPr>
        <w:t>月</w:t>
      </w:r>
      <w:r w:rsidRPr="00FF44E0">
        <w:rPr>
          <w:rFonts w:ascii="Arial" w:hAnsi="Arial" w:cs="Arial"/>
          <w:sz w:val="20"/>
          <w:szCs w:val="20"/>
        </w:rPr>
        <w:t>25</w:t>
      </w:r>
      <w:r w:rsidRPr="00FF44E0">
        <w:rPr>
          <w:rFonts w:ascii="Arial" w:hAnsi="Arial" w:cs="Arial" w:hint="eastAsia"/>
          <w:sz w:val="20"/>
          <w:szCs w:val="20"/>
        </w:rPr>
        <w:t>日的實益擁有人特別大會通告</w:t>
      </w:r>
      <w:r w:rsidR="006B7FD4">
        <w:rPr>
          <w:rFonts w:ascii="Arial" w:hAnsi="Arial" w:cs="Arial" w:hint="eastAsia"/>
          <w:sz w:val="20"/>
          <w:szCs w:val="20"/>
        </w:rPr>
        <w:t>、</w:t>
      </w:r>
      <w:r w:rsidR="0038699B" w:rsidRPr="00FF44E0">
        <w:rPr>
          <w:rFonts w:ascii="Arial" w:hAnsi="Arial" w:cs="Arial" w:hint="eastAsia"/>
          <w:sz w:val="20"/>
          <w:szCs w:val="20"/>
        </w:rPr>
        <w:t>日期為</w:t>
      </w:r>
      <w:r w:rsidR="0038699B" w:rsidRPr="00FF44E0">
        <w:rPr>
          <w:rFonts w:ascii="Arial" w:hAnsi="Arial" w:cs="Arial"/>
          <w:sz w:val="20"/>
          <w:szCs w:val="20"/>
        </w:rPr>
        <w:t>2025</w:t>
      </w:r>
      <w:r w:rsidR="0038699B" w:rsidRPr="00FF44E0">
        <w:rPr>
          <w:rFonts w:ascii="Arial" w:hAnsi="Arial" w:cs="Arial" w:hint="eastAsia"/>
          <w:sz w:val="20"/>
          <w:szCs w:val="20"/>
        </w:rPr>
        <w:t>年</w:t>
      </w:r>
      <w:r w:rsidR="0038699B" w:rsidRPr="00FF44E0">
        <w:rPr>
          <w:rFonts w:ascii="Arial" w:hAnsi="Arial" w:cs="Arial"/>
          <w:sz w:val="20"/>
          <w:szCs w:val="20"/>
        </w:rPr>
        <w:t>9</w:t>
      </w:r>
      <w:r w:rsidR="0038699B" w:rsidRPr="00FF44E0">
        <w:rPr>
          <w:rFonts w:ascii="Arial" w:hAnsi="Arial" w:cs="Arial" w:hint="eastAsia"/>
          <w:sz w:val="20"/>
          <w:szCs w:val="20"/>
        </w:rPr>
        <w:t>月</w:t>
      </w:r>
      <w:r w:rsidR="0038699B" w:rsidRPr="00FF44E0">
        <w:rPr>
          <w:rFonts w:ascii="Arial" w:hAnsi="Arial" w:cs="Arial"/>
          <w:sz w:val="20"/>
          <w:szCs w:val="20"/>
        </w:rPr>
        <w:t>10</w:t>
      </w:r>
      <w:r w:rsidR="0038699B" w:rsidRPr="00FF44E0">
        <w:rPr>
          <w:rFonts w:ascii="Arial" w:hAnsi="Arial" w:cs="Arial" w:hint="eastAsia"/>
          <w:sz w:val="20"/>
          <w:szCs w:val="20"/>
        </w:rPr>
        <w:t>日的提醒函</w:t>
      </w:r>
      <w:r w:rsidR="006B7FD4">
        <w:rPr>
          <w:rFonts w:ascii="Arial" w:hAnsi="Arial" w:cs="Arial" w:hint="eastAsia"/>
          <w:sz w:val="20"/>
          <w:szCs w:val="20"/>
        </w:rPr>
        <w:t>及日期為</w:t>
      </w:r>
      <w:r w:rsidR="006B7FD4">
        <w:rPr>
          <w:rFonts w:ascii="Arial" w:hAnsi="Arial" w:cs="Arial" w:hint="eastAsia"/>
          <w:sz w:val="20"/>
          <w:szCs w:val="20"/>
        </w:rPr>
        <w:t>2</w:t>
      </w:r>
      <w:r w:rsidR="006B7FD4">
        <w:rPr>
          <w:rFonts w:ascii="Arial" w:hAnsi="Arial" w:cs="Arial"/>
          <w:sz w:val="20"/>
          <w:szCs w:val="20"/>
        </w:rPr>
        <w:t>025</w:t>
      </w:r>
      <w:r w:rsidR="006B7FD4">
        <w:rPr>
          <w:rFonts w:ascii="Arial" w:hAnsi="Arial" w:cs="Arial" w:hint="eastAsia"/>
          <w:sz w:val="20"/>
          <w:szCs w:val="20"/>
        </w:rPr>
        <w:t>年</w:t>
      </w:r>
      <w:r w:rsidR="006B7FD4">
        <w:rPr>
          <w:rFonts w:ascii="Arial" w:hAnsi="Arial" w:cs="Arial" w:hint="eastAsia"/>
          <w:sz w:val="20"/>
          <w:szCs w:val="20"/>
        </w:rPr>
        <w:t>1</w:t>
      </w:r>
      <w:r w:rsidR="006B7FD4">
        <w:rPr>
          <w:rFonts w:ascii="Arial" w:hAnsi="Arial" w:cs="Arial"/>
          <w:sz w:val="20"/>
          <w:szCs w:val="20"/>
        </w:rPr>
        <w:t>0</w:t>
      </w:r>
      <w:r w:rsidR="006B7FD4">
        <w:rPr>
          <w:rFonts w:ascii="Arial" w:hAnsi="Arial" w:cs="Arial" w:hint="eastAsia"/>
          <w:sz w:val="20"/>
          <w:szCs w:val="20"/>
        </w:rPr>
        <w:t>月</w:t>
      </w:r>
      <w:r w:rsidR="006B7FD4">
        <w:rPr>
          <w:rFonts w:ascii="Arial" w:hAnsi="Arial" w:cs="Arial" w:hint="eastAsia"/>
          <w:sz w:val="20"/>
          <w:szCs w:val="20"/>
        </w:rPr>
        <w:t>3</w:t>
      </w:r>
      <w:r w:rsidR="006B7FD4">
        <w:rPr>
          <w:rFonts w:ascii="Arial" w:hAnsi="Arial" w:cs="Arial" w:hint="eastAsia"/>
          <w:sz w:val="20"/>
          <w:szCs w:val="20"/>
        </w:rPr>
        <w:t>日的第二次提醒函</w:t>
      </w:r>
      <w:r w:rsidRPr="00FF44E0">
        <w:rPr>
          <w:rFonts w:ascii="Arial" w:hAnsi="Arial" w:cs="Arial" w:hint="eastAsia"/>
          <w:sz w:val="20"/>
          <w:szCs w:val="20"/>
        </w:rPr>
        <w:t>。本文件未經另行界定的術語將與</w:t>
      </w:r>
      <w:r w:rsidR="002B7426" w:rsidRPr="00FF44E0">
        <w:rPr>
          <w:rFonts w:ascii="Arial" w:hAnsi="Arial" w:cs="Arial" w:hint="eastAsia"/>
          <w:sz w:val="20"/>
          <w:szCs w:val="20"/>
        </w:rPr>
        <w:t>該</w:t>
      </w:r>
      <w:r w:rsidR="0038699B" w:rsidRPr="00FF44E0">
        <w:rPr>
          <w:rFonts w:ascii="Arial" w:hAnsi="Arial" w:cs="Arial" w:hint="eastAsia"/>
          <w:sz w:val="20"/>
          <w:szCs w:val="20"/>
        </w:rPr>
        <w:t>等</w:t>
      </w:r>
      <w:r w:rsidR="002B7426" w:rsidRPr="00FF44E0">
        <w:rPr>
          <w:rFonts w:ascii="Arial" w:hAnsi="Arial" w:cs="Arial" w:hint="eastAsia"/>
          <w:sz w:val="20"/>
          <w:szCs w:val="20"/>
        </w:rPr>
        <w:t>通告</w:t>
      </w:r>
      <w:r w:rsidRPr="00FF44E0">
        <w:rPr>
          <w:rFonts w:ascii="Arial" w:hAnsi="Arial" w:cs="Arial" w:hint="eastAsia"/>
          <w:sz w:val="20"/>
          <w:szCs w:val="20"/>
        </w:rPr>
        <w:t>所界定者具有相同的涵義。</w:t>
      </w:r>
    </w:p>
    <w:p w14:paraId="069B4C09" w14:textId="70899C45" w:rsidR="00F42F6A" w:rsidRPr="00FF44E0" w:rsidRDefault="002B7426" w:rsidP="00F42F6A">
      <w:pPr>
        <w:spacing w:after="0" w:line="240" w:lineRule="auto"/>
        <w:jc w:val="both"/>
        <w:rPr>
          <w:rFonts w:ascii="Arial" w:hAnsi="Arial" w:cs="Arial"/>
          <w:sz w:val="20"/>
          <w:szCs w:val="20"/>
        </w:rPr>
      </w:pPr>
      <w:r w:rsidRPr="00FF44E0">
        <w:rPr>
          <w:rFonts w:ascii="Arial" w:hAnsi="Arial" w:cs="Arial" w:hint="eastAsia"/>
          <w:sz w:val="20"/>
          <w:szCs w:val="20"/>
        </w:rPr>
        <w:t>親愛的股東：</w:t>
      </w:r>
      <w:r w:rsidR="00F8117F" w:rsidRPr="00FF44E0">
        <w:rPr>
          <w:rFonts w:ascii="Arial" w:hAnsi="Arial" w:cs="Arial"/>
          <w:sz w:val="20"/>
          <w:szCs w:val="20"/>
        </w:rPr>
        <w:t xml:space="preserve"> </w:t>
      </w:r>
    </w:p>
    <w:p w14:paraId="77A35982" w14:textId="50ADC590" w:rsidR="00C82DAA" w:rsidRDefault="00C82DAA" w:rsidP="001145A0">
      <w:pPr>
        <w:spacing w:after="0" w:line="240" w:lineRule="auto"/>
        <w:jc w:val="both"/>
        <w:rPr>
          <w:rFonts w:ascii="Arial" w:hAnsi="Arial" w:cs="Arial"/>
          <w:sz w:val="20"/>
          <w:szCs w:val="20"/>
        </w:rPr>
      </w:pPr>
    </w:p>
    <w:p w14:paraId="35811089" w14:textId="7815256E" w:rsidR="00C82DAA" w:rsidRDefault="00C82DAA" w:rsidP="001145A0">
      <w:pPr>
        <w:spacing w:after="0" w:line="240" w:lineRule="auto"/>
        <w:jc w:val="both"/>
        <w:rPr>
          <w:rFonts w:ascii="Arial" w:hAnsi="Arial" w:cs="Arial"/>
          <w:sz w:val="20"/>
          <w:szCs w:val="20"/>
        </w:rPr>
      </w:pPr>
      <w:r>
        <w:rPr>
          <w:rFonts w:ascii="Times New Roman" w:hAnsi="Times New Roman" w:cs="Times New Roman"/>
          <w:noProof/>
          <w:lang w:eastAsia="zh-CN"/>
        </w:rPr>
        <mc:AlternateContent>
          <mc:Choice Requires="wps">
            <w:drawing>
              <wp:anchor distT="0" distB="0" distL="114300" distR="114300" simplePos="0" relativeHeight="251662336" behindDoc="0" locked="0" layoutInCell="1" allowOverlap="1" wp14:anchorId="01936020" wp14:editId="5E49EA77">
                <wp:simplePos x="0" y="0"/>
                <wp:positionH relativeFrom="margin">
                  <wp:align>center</wp:align>
                </wp:positionH>
                <wp:positionV relativeFrom="paragraph">
                  <wp:posOffset>9525</wp:posOffset>
                </wp:positionV>
                <wp:extent cx="6128426" cy="771728"/>
                <wp:effectExtent l="0" t="0" r="5715" b="9525"/>
                <wp:wrapNone/>
                <wp:docPr id="2" name="Rectangle 2"/>
                <wp:cNvGraphicFramePr/>
                <a:graphic xmlns:a="http://schemas.openxmlformats.org/drawingml/2006/main">
                  <a:graphicData uri="http://schemas.microsoft.com/office/word/2010/wordprocessingShape">
                    <wps:wsp>
                      <wps:cNvSpPr/>
                      <wps:spPr>
                        <a:xfrm>
                          <a:off x="0" y="0"/>
                          <a:ext cx="6128426" cy="771728"/>
                        </a:xfrm>
                        <a:prstGeom prst="rect">
                          <a:avLst/>
                        </a:prstGeom>
                        <a:solidFill>
                          <a:srgbClr val="000AD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9B3E352" w14:textId="67CFC32D" w:rsidR="00C82DAA" w:rsidRPr="002A7BE0" w:rsidRDefault="00C82DAA" w:rsidP="00C82DAA">
                            <w:pPr>
                              <w:spacing w:after="0"/>
                              <w:jc w:val="center"/>
                              <w:rPr>
                                <w:rFonts w:ascii="Times New Roman" w:hAnsi="Times New Roman" w:cs="Times New Roman"/>
                                <w:b/>
                                <w:bCs/>
                                <w:color w:val="FFFFFF" w:themeColor="background1"/>
                                <w:sz w:val="40"/>
                                <w:szCs w:val="40"/>
                              </w:rPr>
                            </w:pPr>
                            <w:r>
                              <w:rPr>
                                <w:rFonts w:ascii="Times New Roman" w:hAnsi="Times New Roman" w:cs="Times New Roman" w:hint="eastAsia"/>
                                <w:b/>
                                <w:bCs/>
                                <w:color w:val="FFFFFF" w:themeColor="background1"/>
                                <w:sz w:val="40"/>
                                <w:szCs w:val="40"/>
                              </w:rPr>
                              <w:t>請勿錯過</w:t>
                            </w:r>
                            <w:r w:rsidRPr="002A7BE0">
                              <w:rPr>
                                <w:rFonts w:ascii="Times New Roman" w:hAnsi="Times New Roman" w:cs="Times New Roman"/>
                                <w:b/>
                                <w:bCs/>
                                <w:color w:val="FFFFFF" w:themeColor="background1"/>
                                <w:sz w:val="40"/>
                                <w:szCs w:val="40"/>
                              </w:rPr>
                              <w:t>!</w:t>
                            </w:r>
                          </w:p>
                          <w:p w14:paraId="252473F8" w14:textId="3B115655" w:rsidR="00C82DAA" w:rsidRPr="002A7BE0" w:rsidRDefault="00C82DAA" w:rsidP="00C82DAA">
                            <w:pPr>
                              <w:jc w:val="center"/>
                              <w:rPr>
                                <w:rFonts w:ascii="Times New Roman" w:hAnsi="Times New Roman" w:cs="Times New Roman"/>
                                <w:color w:val="FFFFFF" w:themeColor="background1"/>
                                <w:sz w:val="40"/>
                                <w:szCs w:val="40"/>
                              </w:rPr>
                            </w:pPr>
                            <w:r>
                              <w:rPr>
                                <w:rFonts w:ascii="Times New Roman" w:hAnsi="Times New Roman" w:cs="Times New Roman" w:hint="eastAsia"/>
                                <w:b/>
                                <w:bCs/>
                                <w:color w:val="FFFFFF" w:themeColor="background1"/>
                                <w:sz w:val="36"/>
                                <w:szCs w:val="36"/>
                              </w:rPr>
                              <w:t>加入其他股東一起就</w:t>
                            </w:r>
                            <w:r w:rsidRPr="002A7BE0">
                              <w:rPr>
                                <w:rFonts w:ascii="Times New Roman" w:hAnsi="Times New Roman" w:cs="Times New Roman"/>
                                <w:b/>
                                <w:bCs/>
                                <w:color w:val="FFFFFF" w:themeColor="background1"/>
                                <w:sz w:val="36"/>
                                <w:szCs w:val="36"/>
                              </w:rPr>
                              <w:t xml:space="preserve"> </w:t>
                            </w:r>
                            <w:r w:rsidRPr="002A7BE0">
                              <w:rPr>
                                <w:rFonts w:ascii="Times New Roman" w:hAnsi="Times New Roman" w:cs="Times New Roman"/>
                                <w:b/>
                                <w:bCs/>
                                <w:color w:val="FFFFFF" w:themeColor="background1"/>
                                <w:sz w:val="40"/>
                                <w:szCs w:val="40"/>
                              </w:rPr>
                              <w:t>QQQ</w:t>
                            </w:r>
                            <w:r>
                              <w:rPr>
                                <w:rFonts w:ascii="Times New Roman" w:hAnsi="Times New Roman" w:cs="Times New Roman" w:hint="eastAsia"/>
                                <w:b/>
                                <w:bCs/>
                                <w:color w:val="FFFFFF" w:themeColor="background1"/>
                                <w:sz w:val="40"/>
                                <w:szCs w:val="40"/>
                              </w:rPr>
                              <w:t>投票</w:t>
                            </w:r>
                            <w:r w:rsidRPr="002A7BE0">
                              <w:rPr>
                                <w:rFonts w:ascii="Times New Roman" w:hAnsi="Times New Roman" w:cs="Times New Roman"/>
                                <w:b/>
                                <w:bCs/>
                                <w:color w:val="FFFFFF" w:themeColor="background1"/>
                                <w:sz w:val="40"/>
                                <w:szCs w:val="40"/>
                              </w:rPr>
                              <w:t>!</w:t>
                            </w:r>
                          </w:p>
                        </w:txbxContent>
                      </wps:txbx>
                      <wps:bodyPr rot="0" spcFirstLastPara="0" vertOverflow="clip" horzOverflow="clip"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36020" id="Rectangle 2" o:spid="_x0000_s1026" style="position:absolute;left:0;text-align:left;margin-left:0;margin-top:.75pt;width:482.55pt;height:60.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" fillcolor="#000ad2" stroked="f" strokeweight="1pt">
                <v:textbox inset=",2mm">
                  <w:txbxContent>
                    <w:p w14:paraId="19B3E352" w14:textId="67CFC32D" w:rsidR="00C82DAA" w:rsidRPr="002A7BE0" w:rsidRDefault="00C82DAA" w:rsidP="00C82DAA">
                      <w:pPr>
                        <w:spacing w:after="0"/>
                        <w:jc w:val="center"/>
                        <w:rPr>
                          <w:rFonts w:ascii="Times New Roman" w:hAnsi="Times New Roman" w:cs="Times New Roman"/>
                          <w:b/>
                          <w:bCs/>
                          <w:color w:val="FFFFFF" w:themeColor="background1"/>
                          <w:sz w:val="40"/>
                          <w:szCs w:val="40"/>
                        </w:rPr>
                      </w:pPr>
                      <w:r>
                        <w:rPr>
                          <w:rFonts w:ascii="Times New Roman" w:hAnsi="Times New Roman" w:cs="Times New Roman" w:hint="eastAsia"/>
                          <w:b/>
                          <w:bCs/>
                          <w:color w:val="FFFFFF" w:themeColor="background1"/>
                          <w:sz w:val="40"/>
                          <w:szCs w:val="40"/>
                        </w:rPr>
                        <w:t>請勿錯過</w:t>
                      </w:r>
                      <w:r w:rsidRPr="002A7BE0">
                        <w:rPr>
                          <w:rFonts w:ascii="Times New Roman" w:hAnsi="Times New Roman" w:cs="Times New Roman"/>
                          <w:b/>
                          <w:bCs/>
                          <w:color w:val="FFFFFF" w:themeColor="background1"/>
                          <w:sz w:val="40"/>
                          <w:szCs w:val="40"/>
                        </w:rPr>
                        <w:t>!</w:t>
                      </w:r>
                    </w:p>
                    <w:p w14:paraId="252473F8" w14:textId="3B115655" w:rsidR="00C82DAA" w:rsidRPr="002A7BE0" w:rsidRDefault="00C82DAA" w:rsidP="00C82DAA">
                      <w:pPr>
                        <w:jc w:val="center"/>
                        <w:rPr>
                          <w:rFonts w:ascii="Times New Roman" w:hAnsi="Times New Roman" w:cs="Times New Roman"/>
                          <w:color w:val="FFFFFF" w:themeColor="background1"/>
                          <w:sz w:val="40"/>
                          <w:szCs w:val="40"/>
                        </w:rPr>
                      </w:pPr>
                      <w:r>
                        <w:rPr>
                          <w:rFonts w:ascii="Times New Roman" w:hAnsi="Times New Roman" w:cs="Times New Roman" w:hint="eastAsia"/>
                          <w:b/>
                          <w:bCs/>
                          <w:color w:val="FFFFFF" w:themeColor="background1"/>
                          <w:sz w:val="36"/>
                          <w:szCs w:val="36"/>
                        </w:rPr>
                        <w:t>加入其他股東一起就</w:t>
                      </w:r>
                      <w:r w:rsidRPr="002A7BE0">
                        <w:rPr>
                          <w:rFonts w:ascii="Times New Roman" w:hAnsi="Times New Roman" w:cs="Times New Roman"/>
                          <w:b/>
                          <w:bCs/>
                          <w:color w:val="FFFFFF" w:themeColor="background1"/>
                          <w:sz w:val="36"/>
                          <w:szCs w:val="36"/>
                        </w:rPr>
                        <w:t xml:space="preserve"> </w:t>
                      </w:r>
                      <w:r w:rsidRPr="002A7BE0">
                        <w:rPr>
                          <w:rFonts w:ascii="Times New Roman" w:hAnsi="Times New Roman" w:cs="Times New Roman"/>
                          <w:b/>
                          <w:bCs/>
                          <w:color w:val="FFFFFF" w:themeColor="background1"/>
                          <w:sz w:val="40"/>
                          <w:szCs w:val="40"/>
                        </w:rPr>
                        <w:t>QQQ</w:t>
                      </w:r>
                      <w:r>
                        <w:rPr>
                          <w:rFonts w:ascii="Times New Roman" w:hAnsi="Times New Roman" w:cs="Times New Roman" w:hint="eastAsia"/>
                          <w:b/>
                          <w:bCs/>
                          <w:color w:val="FFFFFF" w:themeColor="background1"/>
                          <w:sz w:val="40"/>
                          <w:szCs w:val="40"/>
                        </w:rPr>
                        <w:t>投票</w:t>
                      </w:r>
                      <w:r w:rsidRPr="002A7BE0">
                        <w:rPr>
                          <w:rFonts w:ascii="Times New Roman" w:hAnsi="Times New Roman" w:cs="Times New Roman"/>
                          <w:b/>
                          <w:bCs/>
                          <w:color w:val="FFFFFF" w:themeColor="background1"/>
                          <w:sz w:val="40"/>
                          <w:szCs w:val="40"/>
                        </w:rPr>
                        <w:t>!</w:t>
                      </w:r>
                    </w:p>
                  </w:txbxContent>
                </v:textbox>
                <w10:wrap anchorx="margin"/>
              </v:rect>
            </w:pict>
          </mc:Fallback>
        </mc:AlternateContent>
      </w:r>
    </w:p>
    <w:p w14:paraId="2565A421" w14:textId="4A91DB69" w:rsidR="00C82DAA" w:rsidRDefault="00C82DAA" w:rsidP="001145A0">
      <w:pPr>
        <w:spacing w:after="0" w:line="240" w:lineRule="auto"/>
        <w:jc w:val="both"/>
        <w:rPr>
          <w:rFonts w:ascii="Arial" w:hAnsi="Arial" w:cs="Arial"/>
          <w:sz w:val="20"/>
          <w:szCs w:val="20"/>
        </w:rPr>
      </w:pPr>
    </w:p>
    <w:p w14:paraId="57707C25" w14:textId="11577268" w:rsidR="00C82DAA" w:rsidRDefault="00C82DAA" w:rsidP="001145A0">
      <w:pPr>
        <w:spacing w:after="0" w:line="240" w:lineRule="auto"/>
        <w:jc w:val="both"/>
        <w:rPr>
          <w:rFonts w:ascii="Arial" w:hAnsi="Arial" w:cs="Arial"/>
          <w:sz w:val="20"/>
          <w:szCs w:val="20"/>
        </w:rPr>
      </w:pPr>
    </w:p>
    <w:p w14:paraId="62CCC6E3" w14:textId="64F6DAC3" w:rsidR="00C82DAA" w:rsidRDefault="00C82DAA" w:rsidP="001145A0">
      <w:pPr>
        <w:spacing w:after="0" w:line="240" w:lineRule="auto"/>
        <w:jc w:val="both"/>
        <w:rPr>
          <w:rFonts w:ascii="Arial" w:hAnsi="Arial" w:cs="Arial"/>
          <w:sz w:val="20"/>
          <w:szCs w:val="20"/>
        </w:rPr>
      </w:pPr>
    </w:p>
    <w:p w14:paraId="6D33650C" w14:textId="67B86103" w:rsidR="00C82DAA" w:rsidRDefault="00C82DAA" w:rsidP="001145A0">
      <w:pPr>
        <w:spacing w:after="0" w:line="240" w:lineRule="auto"/>
        <w:jc w:val="both"/>
        <w:rPr>
          <w:rFonts w:ascii="Arial" w:hAnsi="Arial" w:cs="Arial"/>
          <w:sz w:val="20"/>
          <w:szCs w:val="20"/>
        </w:rPr>
      </w:pPr>
    </w:p>
    <w:p w14:paraId="276EA069" w14:textId="5A0C9A55" w:rsidR="00C82DAA" w:rsidRDefault="00C82DAA" w:rsidP="001145A0">
      <w:pPr>
        <w:spacing w:after="0" w:line="240" w:lineRule="auto"/>
        <w:jc w:val="both"/>
        <w:rPr>
          <w:rFonts w:ascii="Arial" w:hAnsi="Arial" w:cs="Arial"/>
          <w:sz w:val="20"/>
          <w:szCs w:val="20"/>
        </w:rPr>
      </w:pPr>
    </w:p>
    <w:p w14:paraId="0096A5D2" w14:textId="77777777" w:rsidR="001145A0" w:rsidRPr="00FF44E0" w:rsidRDefault="001145A0" w:rsidP="001145A0">
      <w:pPr>
        <w:spacing w:after="0"/>
        <w:jc w:val="both"/>
        <w:rPr>
          <w:rFonts w:ascii="Arial" w:hAnsi="Arial" w:cs="Arial"/>
          <w:sz w:val="20"/>
          <w:szCs w:val="20"/>
        </w:rPr>
      </w:pPr>
    </w:p>
    <w:p w14:paraId="2E642CBA" w14:textId="538EC2DC" w:rsidR="001145A0" w:rsidRPr="00FF44E0" w:rsidRDefault="00575533" w:rsidP="001145A0">
      <w:pPr>
        <w:spacing w:after="0"/>
        <w:jc w:val="both"/>
        <w:rPr>
          <w:rFonts w:ascii="Arial" w:hAnsi="Arial" w:cs="Arial"/>
          <w:color w:val="000000"/>
          <w:spacing w:val="-1"/>
          <w:sz w:val="21"/>
        </w:rPr>
      </w:pPr>
      <w:r w:rsidRPr="00FF44E0">
        <w:rPr>
          <w:rFonts w:ascii="Arial" w:hAnsi="Arial" w:cs="Arial" w:hint="eastAsia"/>
          <w:sz w:val="20"/>
          <w:szCs w:val="20"/>
        </w:rPr>
        <w:t>本信託股東特別</w:t>
      </w:r>
      <w:proofErr w:type="gramStart"/>
      <w:r w:rsidRPr="00FF44E0">
        <w:rPr>
          <w:rFonts w:ascii="Arial" w:hAnsi="Arial" w:cs="Arial" w:hint="eastAsia"/>
          <w:sz w:val="20"/>
          <w:szCs w:val="20"/>
        </w:rPr>
        <w:t>大會謹定於</w:t>
      </w:r>
      <w:proofErr w:type="gramEnd"/>
      <w:r w:rsidRPr="00FF44E0">
        <w:rPr>
          <w:rFonts w:ascii="Arial" w:hAnsi="Arial" w:cs="Arial"/>
          <w:sz w:val="20"/>
          <w:szCs w:val="20"/>
        </w:rPr>
        <w:t>2025</w:t>
      </w:r>
      <w:r w:rsidRPr="00FF44E0">
        <w:rPr>
          <w:rFonts w:ascii="Arial" w:hAnsi="Arial" w:cs="Arial" w:hint="eastAsia"/>
          <w:sz w:val="20"/>
          <w:szCs w:val="20"/>
        </w:rPr>
        <w:t>年</w:t>
      </w:r>
      <w:r w:rsidRPr="00FF44E0">
        <w:rPr>
          <w:rFonts w:ascii="Arial" w:hAnsi="Arial" w:cs="Arial"/>
          <w:sz w:val="20"/>
          <w:szCs w:val="20"/>
        </w:rPr>
        <w:t>10</w:t>
      </w:r>
      <w:r w:rsidRPr="00FF44E0">
        <w:rPr>
          <w:rFonts w:ascii="Arial" w:hAnsi="Arial" w:cs="Arial" w:hint="eastAsia"/>
          <w:sz w:val="20"/>
          <w:szCs w:val="20"/>
        </w:rPr>
        <w:t>月</w:t>
      </w:r>
      <w:r w:rsidRPr="00FF44E0">
        <w:rPr>
          <w:rFonts w:ascii="Arial" w:hAnsi="Arial" w:cs="Arial"/>
          <w:sz w:val="20"/>
          <w:szCs w:val="20"/>
        </w:rPr>
        <w:t>24</w:t>
      </w:r>
      <w:r w:rsidRPr="00FF44E0">
        <w:rPr>
          <w:rFonts w:ascii="Arial" w:hAnsi="Arial" w:cs="Arial" w:hint="eastAsia"/>
          <w:sz w:val="20"/>
          <w:szCs w:val="20"/>
        </w:rPr>
        <w:t>日</w:t>
      </w:r>
      <w:r w:rsidRPr="002E032E">
        <w:rPr>
          <w:rFonts w:ascii="Arial" w:hAnsi="Arial" w:cs="Arial" w:hint="eastAsia"/>
          <w:sz w:val="20"/>
          <w:szCs w:val="20"/>
        </w:rPr>
        <w:t>上午</w:t>
      </w:r>
      <w:r w:rsidRPr="002E032E">
        <w:rPr>
          <w:rFonts w:ascii="Arial" w:hAnsi="Arial" w:cs="Arial"/>
          <w:sz w:val="20"/>
          <w:szCs w:val="20"/>
        </w:rPr>
        <w:t>11</w:t>
      </w:r>
      <w:r w:rsidRPr="002E032E">
        <w:rPr>
          <w:rFonts w:ascii="Arial" w:hAnsi="Arial" w:cs="Arial" w:hint="eastAsia"/>
          <w:sz w:val="20"/>
          <w:szCs w:val="20"/>
        </w:rPr>
        <w:t>時正（美國中部時間）舉行。請立即投票批准本次</w:t>
      </w:r>
      <w:r w:rsidR="006D217D" w:rsidRPr="002E032E">
        <w:rPr>
          <w:rFonts w:ascii="Arial" w:hAnsi="Arial" w:cs="Arial" w:hint="eastAsia"/>
          <w:sz w:val="20"/>
          <w:szCs w:val="20"/>
        </w:rPr>
        <w:t>大</w:t>
      </w:r>
      <w:r w:rsidRPr="002E032E">
        <w:rPr>
          <w:rFonts w:ascii="Arial" w:hAnsi="Arial" w:cs="Arial" w:hint="eastAsia"/>
          <w:sz w:val="20"/>
          <w:szCs w:val="20"/>
        </w:rPr>
        <w:t>會上旨在提升股東體驗並</w:t>
      </w:r>
      <w:r w:rsidR="0063714A" w:rsidRPr="002E032E">
        <w:rPr>
          <w:rFonts w:ascii="Arial" w:hAnsi="Arial" w:cs="Arial" w:hint="eastAsia"/>
          <w:sz w:val="20"/>
          <w:szCs w:val="20"/>
        </w:rPr>
        <w:t>維</w:t>
      </w:r>
      <w:r w:rsidRPr="002E032E">
        <w:rPr>
          <w:rFonts w:ascii="Arial" w:hAnsi="Arial" w:cs="Arial" w:hint="eastAsia"/>
          <w:sz w:val="20"/>
          <w:szCs w:val="20"/>
        </w:rPr>
        <w:t>持</w:t>
      </w:r>
      <w:r w:rsidR="00266B14" w:rsidRPr="002E032E">
        <w:rPr>
          <w:rFonts w:ascii="Arial" w:hAnsi="Arial" w:cs="Arial" w:hint="eastAsia"/>
          <w:sz w:val="20"/>
          <w:szCs w:val="20"/>
        </w:rPr>
        <w:t>相同</w:t>
      </w:r>
      <w:proofErr w:type="gramStart"/>
      <w:r w:rsidRPr="002E032E">
        <w:rPr>
          <w:rFonts w:ascii="Arial" w:hAnsi="Arial" w:cs="Arial" w:hint="eastAsia"/>
          <w:sz w:val="20"/>
          <w:szCs w:val="20"/>
        </w:rPr>
        <w:t>投資</w:t>
      </w:r>
      <w:r w:rsidR="006616DE" w:rsidRPr="002E032E">
        <w:rPr>
          <w:rFonts w:ascii="Arial" w:hAnsi="Arial" w:cs="Arial" w:hint="eastAsia"/>
          <w:sz w:val="20"/>
          <w:szCs w:val="20"/>
        </w:rPr>
        <w:t>敞口</w:t>
      </w:r>
      <w:r w:rsidRPr="002E032E">
        <w:rPr>
          <w:rFonts w:ascii="Arial" w:hAnsi="Arial" w:cs="Arial" w:hint="eastAsia"/>
          <w:sz w:val="20"/>
          <w:szCs w:val="20"/>
        </w:rPr>
        <w:t>的</w:t>
      </w:r>
      <w:proofErr w:type="gramEnd"/>
      <w:r w:rsidRPr="002E032E">
        <w:rPr>
          <w:rFonts w:ascii="Arial" w:hAnsi="Arial" w:cs="Arial" w:hint="eastAsia"/>
          <w:sz w:val="20"/>
          <w:szCs w:val="20"/>
        </w:rPr>
        <w:t>議案。</w:t>
      </w:r>
      <w:r w:rsidR="00BF5879" w:rsidRPr="002E032E">
        <w:rPr>
          <w:rFonts w:ascii="Arial" w:hAnsi="Arial" w:cs="Arial" w:hint="eastAsia"/>
          <w:sz w:val="20"/>
          <w:szCs w:val="20"/>
        </w:rPr>
        <w:t>作為於記錄日期</w:t>
      </w:r>
      <w:r w:rsidR="00EF2E22" w:rsidRPr="002E032E">
        <w:rPr>
          <w:rFonts w:ascii="Arial" w:hAnsi="Arial" w:cs="Arial" w:hint="eastAsia"/>
          <w:sz w:val="20"/>
          <w:szCs w:val="20"/>
        </w:rPr>
        <w:t>的</w:t>
      </w:r>
      <w:r w:rsidR="00BF5879" w:rsidRPr="00704231">
        <w:rPr>
          <w:rFonts w:ascii="Arial" w:hAnsi="Arial" w:cs="Arial" w:hint="eastAsia"/>
          <w:sz w:val="20"/>
          <w:szCs w:val="20"/>
        </w:rPr>
        <w:t>登記</w:t>
      </w:r>
      <w:r w:rsidR="00BF5879" w:rsidRPr="00BF5879">
        <w:rPr>
          <w:rFonts w:ascii="Arial" w:hAnsi="Arial" w:cs="Arial" w:hint="eastAsia"/>
          <w:sz w:val="20"/>
          <w:szCs w:val="20"/>
        </w:rPr>
        <w:t>股東，</w:t>
      </w:r>
      <w:r w:rsidR="00FE20D6">
        <w:rPr>
          <w:rFonts w:ascii="Arial" w:hAnsi="Arial" w:cs="Arial" w:hint="eastAsia"/>
          <w:sz w:val="20"/>
          <w:szCs w:val="20"/>
        </w:rPr>
        <w:t>閣下</w:t>
      </w:r>
      <w:r w:rsidR="00BF5879" w:rsidRPr="00BF5879">
        <w:rPr>
          <w:rFonts w:ascii="Arial" w:hAnsi="Arial" w:cs="Arial" w:hint="eastAsia"/>
          <w:sz w:val="20"/>
          <w:szCs w:val="20"/>
        </w:rPr>
        <w:t>有權</w:t>
      </w:r>
      <w:r w:rsidR="00FE20D6">
        <w:rPr>
          <w:rFonts w:ascii="Arial" w:hAnsi="Arial" w:cs="Arial" w:hint="eastAsia"/>
          <w:sz w:val="20"/>
          <w:szCs w:val="20"/>
        </w:rPr>
        <w:t>就閣下的股份</w:t>
      </w:r>
      <w:r w:rsidR="00BF5879" w:rsidRPr="00BF5879">
        <w:rPr>
          <w:rFonts w:ascii="Arial" w:hAnsi="Arial" w:cs="Arial" w:hint="eastAsia"/>
          <w:sz w:val="20"/>
          <w:szCs w:val="20"/>
        </w:rPr>
        <w:t>投票。透過投票</w:t>
      </w:r>
      <w:r w:rsidR="00FE20D6" w:rsidRPr="002E032E">
        <w:rPr>
          <w:rFonts w:ascii="Arial" w:hAnsi="Arial" w:cs="Arial" w:hint="eastAsia"/>
          <w:b/>
          <w:bCs/>
          <w:sz w:val="20"/>
          <w:szCs w:val="20"/>
        </w:rPr>
        <w:t>贊成</w:t>
      </w:r>
      <w:r w:rsidR="00FE20D6" w:rsidRPr="002E032E">
        <w:rPr>
          <w:rFonts w:ascii="Arial" w:hAnsi="Arial" w:cs="Arial" w:hint="eastAsia"/>
          <w:sz w:val="20"/>
          <w:szCs w:val="20"/>
        </w:rPr>
        <w:t>議</w:t>
      </w:r>
      <w:r w:rsidR="00BF5879" w:rsidRPr="00704231">
        <w:rPr>
          <w:rFonts w:ascii="Arial" w:hAnsi="Arial" w:cs="Arial" w:hint="eastAsia"/>
          <w:sz w:val="20"/>
          <w:szCs w:val="20"/>
        </w:rPr>
        <w:t>案</w:t>
      </w:r>
      <w:r w:rsidR="00BF5879" w:rsidRPr="00BF5879">
        <w:rPr>
          <w:rFonts w:ascii="Arial" w:hAnsi="Arial" w:cs="Arial" w:hint="eastAsia"/>
          <w:sz w:val="20"/>
          <w:szCs w:val="20"/>
        </w:rPr>
        <w:t>，</w:t>
      </w:r>
      <w:r w:rsidR="00FE20D6">
        <w:rPr>
          <w:rFonts w:ascii="Arial" w:hAnsi="Arial" w:cs="Arial" w:hint="eastAsia"/>
          <w:sz w:val="20"/>
          <w:szCs w:val="20"/>
        </w:rPr>
        <w:t>閣下</w:t>
      </w:r>
      <w:r w:rsidR="00BF5879" w:rsidRPr="00BF5879">
        <w:rPr>
          <w:rFonts w:ascii="Arial" w:hAnsi="Arial" w:cs="Arial" w:hint="eastAsia"/>
          <w:sz w:val="20"/>
          <w:szCs w:val="20"/>
        </w:rPr>
        <w:t>將獲得</w:t>
      </w:r>
      <w:r w:rsidR="00EA6592">
        <w:rPr>
          <w:rFonts w:ascii="Arial" w:hAnsi="Arial" w:cs="Arial" w:hint="eastAsia"/>
          <w:sz w:val="20"/>
          <w:szCs w:val="20"/>
        </w:rPr>
        <w:t>與</w:t>
      </w:r>
      <w:r w:rsidR="00FE20D6">
        <w:rPr>
          <w:rFonts w:ascii="Arial" w:hAnsi="Arial" w:cs="Arial" w:hint="eastAsia"/>
          <w:sz w:val="20"/>
          <w:szCs w:val="20"/>
        </w:rPr>
        <w:t>閣下</w:t>
      </w:r>
      <w:r w:rsidR="00BF5879" w:rsidRPr="00BF5879">
        <w:rPr>
          <w:rFonts w:ascii="Arial" w:hAnsi="Arial" w:cs="Arial" w:hint="eastAsia"/>
          <w:sz w:val="20"/>
          <w:szCs w:val="20"/>
        </w:rPr>
        <w:t>所知相同的</w:t>
      </w:r>
      <w:r w:rsidR="00BF5879" w:rsidRPr="00BF5879">
        <w:rPr>
          <w:rFonts w:ascii="Arial" w:hAnsi="Arial" w:cs="Arial" w:hint="eastAsia"/>
          <w:sz w:val="20"/>
          <w:szCs w:val="20"/>
        </w:rPr>
        <w:t xml:space="preserve"> QQQ</w:t>
      </w:r>
      <w:r w:rsidR="00BF5879" w:rsidRPr="00BF5879">
        <w:rPr>
          <w:rFonts w:ascii="Arial" w:hAnsi="Arial" w:cs="Arial" w:hint="eastAsia"/>
          <w:sz w:val="20"/>
          <w:szCs w:val="20"/>
        </w:rPr>
        <w:t>，</w:t>
      </w:r>
      <w:r w:rsidR="00E15BB4" w:rsidRPr="00E15BB4">
        <w:rPr>
          <w:rFonts w:ascii="Arial" w:hAnsi="Arial" w:cs="Arial" w:hint="eastAsia"/>
          <w:sz w:val="20"/>
          <w:szCs w:val="20"/>
        </w:rPr>
        <w:t>但享有</w:t>
      </w:r>
      <w:r w:rsidR="00247AB9">
        <w:rPr>
          <w:rFonts w:ascii="Arial" w:hAnsi="Arial" w:cs="Arial" w:hint="eastAsia"/>
          <w:sz w:val="20"/>
          <w:szCs w:val="20"/>
        </w:rPr>
        <w:t>較</w:t>
      </w:r>
      <w:r w:rsidR="00E15BB4" w:rsidRPr="00E15BB4">
        <w:rPr>
          <w:rFonts w:ascii="Arial" w:hAnsi="Arial" w:cs="Arial" w:hint="eastAsia"/>
          <w:sz w:val="20"/>
          <w:szCs w:val="20"/>
        </w:rPr>
        <w:t>低的費用、更強的保障，以及專為</w:t>
      </w:r>
      <w:r w:rsidR="00E15BB4">
        <w:rPr>
          <w:rFonts w:ascii="Arial" w:hAnsi="Arial" w:cs="Arial" w:hint="eastAsia"/>
          <w:sz w:val="20"/>
          <w:szCs w:val="20"/>
        </w:rPr>
        <w:t>現</w:t>
      </w:r>
      <w:r w:rsidR="00E15BB4" w:rsidRPr="00E15BB4">
        <w:rPr>
          <w:rFonts w:ascii="Arial" w:hAnsi="Arial" w:cs="Arial" w:hint="eastAsia"/>
          <w:sz w:val="20"/>
          <w:szCs w:val="20"/>
        </w:rPr>
        <w:t>今市場打造的基金架構</w:t>
      </w:r>
      <w:r w:rsidR="00E15BB4">
        <w:rPr>
          <w:rFonts w:ascii="Arial" w:hAnsi="Arial" w:cs="Arial" w:hint="eastAsia"/>
          <w:sz w:val="20"/>
          <w:szCs w:val="20"/>
        </w:rPr>
        <w:t>。</w:t>
      </w:r>
    </w:p>
    <w:p w14:paraId="5414A154" w14:textId="6998B918" w:rsidR="001145A0" w:rsidRPr="00FF44E0" w:rsidRDefault="008C5C17" w:rsidP="001145A0">
      <w:pPr>
        <w:spacing w:after="0" w:line="365" w:lineRule="exact"/>
        <w:ind w:left="216"/>
        <w:textAlignment w:val="baseline"/>
        <w:rPr>
          <w:rFonts w:ascii="Arial" w:hAnsi="Arial" w:cs="Arial"/>
          <w:b/>
          <w:color w:val="000000"/>
          <w:spacing w:val="-6"/>
          <w:sz w:val="20"/>
          <w:szCs w:val="20"/>
        </w:rPr>
      </w:pPr>
      <w:r w:rsidRPr="00FF44E0">
        <w:rPr>
          <w:rFonts w:ascii="Arial" w:hAnsi="Arial" w:cs="Arial"/>
          <w:noProof/>
          <w:sz w:val="20"/>
          <w:szCs w:val="20"/>
        </w:rPr>
        <mc:AlternateContent>
          <mc:Choice Requires="wps">
            <w:drawing>
              <wp:anchor distT="0" distB="0" distL="114300" distR="114300" simplePos="0" relativeHeight="251659264" behindDoc="0" locked="0" layoutInCell="1" allowOverlap="1" wp14:anchorId="2D129890" wp14:editId="323F00AD">
                <wp:simplePos x="0" y="0"/>
                <wp:positionH relativeFrom="margin">
                  <wp:align>center</wp:align>
                </wp:positionH>
                <wp:positionV relativeFrom="page">
                  <wp:posOffset>6579870</wp:posOffset>
                </wp:positionV>
                <wp:extent cx="648398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98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A01CA" id="Straight Connector 4"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518.1pt" to="510.55pt,5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" strokeweight="1.9pt">
                <w10:wrap anchorx="margin" anchory="page"/>
              </v:line>
            </w:pict>
          </mc:Fallback>
        </mc:AlternateContent>
      </w:r>
    </w:p>
    <w:p w14:paraId="367DFCFA" w14:textId="58915A6F" w:rsidR="001145A0" w:rsidRDefault="00AE7F5A" w:rsidP="00FF3E49">
      <w:pPr>
        <w:spacing w:after="0" w:line="240" w:lineRule="auto"/>
        <w:rPr>
          <w:rFonts w:ascii="Times New Roman" w:hAnsi="Times New Roman" w:cs="Times New Roman"/>
          <w:b/>
          <w:bCs/>
          <w:sz w:val="28"/>
          <w:szCs w:val="28"/>
          <w:lang w:val="en-US"/>
        </w:rPr>
      </w:pPr>
      <w:r w:rsidRPr="002E032E">
        <w:rPr>
          <w:rFonts w:ascii="Times New Roman" w:hAnsi="Times New Roman" w:cs="Times New Roman" w:hint="eastAsia"/>
          <w:b/>
          <w:bCs/>
          <w:sz w:val="28"/>
          <w:szCs w:val="28"/>
          <w:lang w:val="en-US"/>
        </w:rPr>
        <w:t>這對身為</w:t>
      </w:r>
      <w:r w:rsidR="008254D8">
        <w:rPr>
          <w:rFonts w:ascii="Times New Roman" w:hAnsi="Times New Roman" w:cs="Times New Roman" w:hint="eastAsia"/>
          <w:b/>
          <w:bCs/>
          <w:sz w:val="28"/>
          <w:szCs w:val="28"/>
          <w:lang w:val="en-US"/>
        </w:rPr>
        <w:t>Q</w:t>
      </w:r>
      <w:r w:rsidR="008254D8">
        <w:rPr>
          <w:rFonts w:ascii="Times New Roman" w:hAnsi="Times New Roman" w:cs="Times New Roman"/>
          <w:b/>
          <w:bCs/>
          <w:sz w:val="28"/>
          <w:szCs w:val="28"/>
          <w:lang w:val="en-US"/>
        </w:rPr>
        <w:t>QQ</w:t>
      </w:r>
      <w:r w:rsidRPr="002E032E">
        <w:rPr>
          <w:rFonts w:ascii="Times New Roman" w:hAnsi="Times New Roman" w:cs="Times New Roman" w:hint="eastAsia"/>
          <w:b/>
          <w:bCs/>
          <w:sz w:val="28"/>
          <w:szCs w:val="28"/>
          <w:lang w:val="en-US"/>
        </w:rPr>
        <w:t>股東的</w:t>
      </w:r>
      <w:r w:rsidRPr="002E032E">
        <w:rPr>
          <w:rFonts w:ascii="Times New Roman" w:hAnsi="Times New Roman" w:cs="Times New Roman" w:hint="eastAsia"/>
          <w:b/>
          <w:bCs/>
          <w:sz w:val="28"/>
          <w:szCs w:val="28"/>
          <w:u w:val="single"/>
          <w:lang w:val="en-US"/>
        </w:rPr>
        <w:t>閣下</w:t>
      </w:r>
      <w:r w:rsidRPr="002E032E">
        <w:rPr>
          <w:rFonts w:ascii="Times New Roman" w:hAnsi="Times New Roman" w:cs="Times New Roman" w:hint="eastAsia"/>
          <w:b/>
          <w:bCs/>
          <w:sz w:val="28"/>
          <w:szCs w:val="28"/>
          <w:lang w:val="en-US"/>
        </w:rPr>
        <w:t>意味著甚</w:t>
      </w:r>
      <w:r w:rsidR="00575533" w:rsidRPr="002E032E">
        <w:rPr>
          <w:rFonts w:ascii="Times New Roman" w:hAnsi="Times New Roman" w:cs="Times New Roman" w:hint="eastAsia"/>
          <w:b/>
          <w:bCs/>
          <w:sz w:val="28"/>
          <w:szCs w:val="28"/>
          <w:lang w:val="en-US"/>
        </w:rPr>
        <w:t>麼</w:t>
      </w:r>
      <w:r w:rsidRPr="002E032E">
        <w:rPr>
          <w:rFonts w:ascii="Times New Roman" w:hAnsi="Times New Roman" w:cs="Times New Roman" w:hint="eastAsia"/>
          <w:b/>
          <w:bCs/>
          <w:sz w:val="28"/>
          <w:szCs w:val="28"/>
          <w:lang w:val="en-US"/>
        </w:rPr>
        <w:t>？</w:t>
      </w:r>
    </w:p>
    <w:p w14:paraId="15508E59" w14:textId="77777777" w:rsidR="00FF3E49" w:rsidRPr="002E032E" w:rsidRDefault="00FF3E49" w:rsidP="002E032E">
      <w:pPr>
        <w:spacing w:after="0" w:line="240" w:lineRule="auto"/>
        <w:jc w:val="both"/>
        <w:rPr>
          <w:rFonts w:ascii="Times New Roman" w:hAnsi="Times New Roman" w:cs="Times New Roman"/>
          <w:b/>
          <w:bCs/>
          <w:color w:val="000AD2"/>
          <w:sz w:val="28"/>
          <w:szCs w:val="28"/>
          <w:lang w:val="en-US"/>
        </w:rPr>
      </w:pPr>
    </w:p>
    <w:p w14:paraId="1A5EE2BB" w14:textId="3186CA50" w:rsidR="001145A0" w:rsidRDefault="00575533" w:rsidP="00FF3E49">
      <w:pPr>
        <w:spacing w:after="0" w:line="240" w:lineRule="auto"/>
        <w:jc w:val="both"/>
        <w:rPr>
          <w:rFonts w:ascii="Times New Roman" w:hAnsi="Times New Roman" w:cs="Times New Roman"/>
          <w:b/>
          <w:bCs/>
          <w:color w:val="000AD2"/>
          <w:sz w:val="28"/>
          <w:szCs w:val="28"/>
          <w:lang w:val="en-US"/>
        </w:rPr>
      </w:pPr>
      <w:r w:rsidRPr="002E032E">
        <w:rPr>
          <w:rFonts w:ascii="Times New Roman" w:hAnsi="Times New Roman" w:cs="Times New Roman" w:hint="eastAsia"/>
          <w:b/>
          <w:bCs/>
          <w:color w:val="000AD2"/>
          <w:sz w:val="28"/>
          <w:szCs w:val="28"/>
          <w:lang w:val="en-US"/>
        </w:rPr>
        <w:t>較低費用</w:t>
      </w:r>
      <w:r w:rsidR="001145A0" w:rsidRPr="002E032E">
        <w:rPr>
          <w:rFonts w:ascii="Times New Roman" w:hAnsi="Times New Roman" w:cs="Times New Roman"/>
          <w:b/>
          <w:bCs/>
          <w:color w:val="000AD2"/>
          <w:sz w:val="28"/>
          <w:szCs w:val="28"/>
          <w:lang w:val="en-US"/>
        </w:rPr>
        <w:t xml:space="preserve"> </w:t>
      </w:r>
      <w:proofErr w:type="gramStart"/>
      <w:r w:rsidR="001145A0" w:rsidRPr="002E032E">
        <w:rPr>
          <w:rFonts w:ascii="Times New Roman" w:hAnsi="Times New Roman" w:cs="Times New Roman"/>
          <w:b/>
          <w:bCs/>
          <w:color w:val="000AD2"/>
          <w:sz w:val="28"/>
          <w:szCs w:val="28"/>
          <w:lang w:val="en-US"/>
        </w:rPr>
        <w:t>–</w:t>
      </w:r>
      <w:proofErr w:type="gramEnd"/>
      <w:r w:rsidR="001145A0" w:rsidRPr="002E032E">
        <w:rPr>
          <w:rFonts w:ascii="Times New Roman" w:hAnsi="Times New Roman" w:cs="Times New Roman"/>
          <w:b/>
          <w:bCs/>
          <w:color w:val="000AD2"/>
          <w:sz w:val="28"/>
          <w:szCs w:val="28"/>
          <w:lang w:val="en-US"/>
        </w:rPr>
        <w:t xml:space="preserve"> </w:t>
      </w:r>
      <w:r w:rsidRPr="002E032E">
        <w:rPr>
          <w:rFonts w:ascii="Times New Roman" w:hAnsi="Times New Roman" w:cs="Times New Roman" w:hint="eastAsia"/>
          <w:b/>
          <w:bCs/>
          <w:color w:val="000AD2"/>
          <w:sz w:val="28"/>
          <w:szCs w:val="28"/>
          <w:lang w:val="en-US"/>
        </w:rPr>
        <w:t>下</w:t>
      </w:r>
      <w:r w:rsidR="005354DA" w:rsidRPr="002E032E">
        <w:rPr>
          <w:rFonts w:ascii="Times New Roman" w:hAnsi="Times New Roman" w:cs="Times New Roman" w:hint="eastAsia"/>
          <w:b/>
          <w:bCs/>
          <w:color w:val="000AD2"/>
          <w:sz w:val="28"/>
          <w:szCs w:val="28"/>
          <w:lang w:val="en-US"/>
        </w:rPr>
        <w:t>降</w:t>
      </w:r>
      <w:r w:rsidR="001145A0" w:rsidRPr="002E032E">
        <w:rPr>
          <w:rFonts w:ascii="Times New Roman" w:hAnsi="Times New Roman" w:cs="Times New Roman"/>
          <w:b/>
          <w:bCs/>
          <w:color w:val="000AD2"/>
          <w:sz w:val="28"/>
          <w:szCs w:val="28"/>
          <w:lang w:val="en-US"/>
        </w:rPr>
        <w:t>10%</w:t>
      </w:r>
      <w:r w:rsidR="001145A0" w:rsidRPr="002E032E">
        <w:rPr>
          <w:rFonts w:ascii="Times New Roman" w:hAnsi="Times New Roman" w:cs="Times New Roman"/>
          <w:b/>
          <w:bCs/>
          <w:color w:val="000AD2"/>
          <w:sz w:val="28"/>
          <w:szCs w:val="28"/>
          <w:lang w:val="en-US"/>
        </w:rPr>
        <w:tab/>
      </w:r>
      <w:r w:rsidR="00181424">
        <w:rPr>
          <w:rFonts w:ascii="Times New Roman" w:hAnsi="Times New Roman" w:cs="Times New Roman"/>
          <w:b/>
          <w:bCs/>
          <w:color w:val="000AD2"/>
          <w:sz w:val="28"/>
          <w:szCs w:val="28"/>
          <w:lang w:val="en-US"/>
        </w:rPr>
        <w:tab/>
      </w:r>
      <w:r w:rsidR="00181424">
        <w:rPr>
          <w:rFonts w:ascii="Times New Roman" w:hAnsi="Times New Roman" w:cs="Times New Roman"/>
          <w:b/>
          <w:bCs/>
          <w:color w:val="000AD2"/>
          <w:sz w:val="28"/>
          <w:szCs w:val="28"/>
          <w:lang w:val="en-US"/>
        </w:rPr>
        <w:tab/>
      </w:r>
      <w:r w:rsidR="00181424">
        <w:rPr>
          <w:rFonts w:ascii="Times New Roman" w:hAnsi="Times New Roman" w:cs="Times New Roman"/>
          <w:b/>
          <w:bCs/>
          <w:color w:val="000AD2"/>
          <w:sz w:val="28"/>
          <w:szCs w:val="28"/>
          <w:lang w:val="en-US"/>
        </w:rPr>
        <w:tab/>
      </w:r>
      <w:r w:rsidR="003229EF" w:rsidRPr="002E032E">
        <w:rPr>
          <w:rFonts w:ascii="Times New Roman" w:hAnsi="Times New Roman" w:cs="Times New Roman" w:hint="eastAsia"/>
          <w:b/>
          <w:bCs/>
          <w:color w:val="000AD2"/>
          <w:sz w:val="28"/>
          <w:szCs w:val="28"/>
          <w:lang w:val="en-US"/>
        </w:rPr>
        <w:t>股份價值</w:t>
      </w:r>
      <w:r w:rsidR="00C6745F" w:rsidRPr="002E032E">
        <w:rPr>
          <w:rFonts w:ascii="Times New Roman" w:hAnsi="Times New Roman" w:cs="Times New Roman" w:hint="eastAsia"/>
          <w:b/>
          <w:bCs/>
          <w:color w:val="000AD2"/>
          <w:sz w:val="28"/>
          <w:szCs w:val="28"/>
          <w:lang w:val="en-US"/>
        </w:rPr>
        <w:t>並無</w:t>
      </w:r>
      <w:r w:rsidR="004044DE" w:rsidRPr="002E032E">
        <w:rPr>
          <w:rFonts w:ascii="Times New Roman" w:hAnsi="Times New Roman" w:cs="Times New Roman" w:hint="eastAsia"/>
          <w:b/>
          <w:bCs/>
          <w:color w:val="000AD2"/>
          <w:sz w:val="28"/>
          <w:szCs w:val="28"/>
          <w:lang w:val="en-US"/>
        </w:rPr>
        <w:t>變</w:t>
      </w:r>
      <w:r w:rsidR="00C6745F" w:rsidRPr="002E032E">
        <w:rPr>
          <w:rFonts w:ascii="Times New Roman" w:hAnsi="Times New Roman" w:cs="Times New Roman" w:hint="eastAsia"/>
          <w:b/>
          <w:bCs/>
          <w:color w:val="000AD2"/>
          <w:sz w:val="28"/>
          <w:szCs w:val="28"/>
          <w:lang w:val="en-US"/>
        </w:rPr>
        <w:t>化</w:t>
      </w:r>
    </w:p>
    <w:p w14:paraId="1B0C3AC7" w14:textId="77777777" w:rsidR="00181424" w:rsidRPr="002E032E" w:rsidRDefault="00181424" w:rsidP="002E032E">
      <w:pPr>
        <w:spacing w:after="0" w:line="240" w:lineRule="auto"/>
        <w:jc w:val="both"/>
        <w:rPr>
          <w:rFonts w:ascii="Times New Roman" w:hAnsi="Times New Roman" w:cs="Times New Roman"/>
          <w:b/>
          <w:bCs/>
          <w:color w:val="000AD2"/>
          <w:sz w:val="28"/>
          <w:szCs w:val="28"/>
          <w:lang w:val="en-US"/>
        </w:rPr>
      </w:pPr>
    </w:p>
    <w:p w14:paraId="452CE697" w14:textId="5C87B126" w:rsidR="001145A0" w:rsidRPr="002E032E" w:rsidRDefault="00575533" w:rsidP="002E032E">
      <w:pPr>
        <w:spacing w:after="0" w:line="240" w:lineRule="auto"/>
        <w:jc w:val="both"/>
        <w:rPr>
          <w:rFonts w:ascii="Times New Roman" w:hAnsi="Times New Roman" w:cs="Times New Roman"/>
          <w:b/>
          <w:bCs/>
          <w:color w:val="000AD2"/>
          <w:sz w:val="28"/>
          <w:szCs w:val="28"/>
          <w:lang w:val="en-US"/>
        </w:rPr>
      </w:pPr>
      <w:r w:rsidRPr="002E032E">
        <w:rPr>
          <w:rFonts w:ascii="Times New Roman" w:hAnsi="Times New Roman" w:cs="Times New Roman" w:hint="eastAsia"/>
          <w:b/>
          <w:bCs/>
          <w:color w:val="000AD2"/>
          <w:sz w:val="28"/>
          <w:szCs w:val="28"/>
          <w:lang w:val="en-US"/>
        </w:rPr>
        <w:t>非應課稅事件</w:t>
      </w:r>
      <w:r w:rsidR="001145A0" w:rsidRPr="002E032E">
        <w:rPr>
          <w:rFonts w:ascii="Times New Roman" w:hAnsi="Times New Roman" w:cs="Times New Roman"/>
          <w:b/>
          <w:bCs/>
          <w:color w:val="000AD2"/>
          <w:sz w:val="28"/>
          <w:szCs w:val="28"/>
          <w:lang w:val="en-US"/>
        </w:rPr>
        <w:tab/>
      </w:r>
      <w:r w:rsidR="00181424">
        <w:rPr>
          <w:rFonts w:ascii="Times New Roman" w:hAnsi="Times New Roman" w:cs="Times New Roman"/>
          <w:b/>
          <w:bCs/>
          <w:color w:val="000AD2"/>
          <w:sz w:val="28"/>
          <w:szCs w:val="28"/>
          <w:lang w:val="en-US"/>
        </w:rPr>
        <w:tab/>
      </w:r>
      <w:r w:rsidR="00181424">
        <w:rPr>
          <w:rFonts w:ascii="Times New Roman" w:hAnsi="Times New Roman" w:cs="Times New Roman"/>
          <w:b/>
          <w:bCs/>
          <w:color w:val="000AD2"/>
          <w:sz w:val="28"/>
          <w:szCs w:val="28"/>
          <w:lang w:val="en-US"/>
        </w:rPr>
        <w:tab/>
      </w:r>
      <w:r w:rsidR="00181424">
        <w:rPr>
          <w:rFonts w:ascii="Times New Roman" w:hAnsi="Times New Roman" w:cs="Times New Roman"/>
          <w:b/>
          <w:bCs/>
          <w:color w:val="000AD2"/>
          <w:sz w:val="28"/>
          <w:szCs w:val="28"/>
          <w:lang w:val="en-US"/>
        </w:rPr>
        <w:tab/>
      </w:r>
      <w:r w:rsidR="00181424">
        <w:rPr>
          <w:rFonts w:ascii="Times New Roman" w:hAnsi="Times New Roman" w:cs="Times New Roman"/>
          <w:b/>
          <w:bCs/>
          <w:color w:val="000AD2"/>
          <w:sz w:val="28"/>
          <w:szCs w:val="28"/>
          <w:lang w:val="en-US"/>
        </w:rPr>
        <w:tab/>
      </w:r>
      <w:r w:rsidR="004044DE" w:rsidRPr="002E032E">
        <w:rPr>
          <w:rFonts w:ascii="Times New Roman" w:hAnsi="Times New Roman" w:cs="Times New Roman" w:hint="eastAsia"/>
          <w:b/>
          <w:bCs/>
          <w:color w:val="000AD2"/>
          <w:sz w:val="28"/>
          <w:szCs w:val="28"/>
          <w:lang w:val="en-US"/>
        </w:rPr>
        <w:t>投資</w:t>
      </w:r>
      <w:r w:rsidR="00C6745F" w:rsidRPr="002E032E">
        <w:rPr>
          <w:rFonts w:ascii="Times New Roman" w:hAnsi="Times New Roman" w:cs="Times New Roman" w:hint="eastAsia"/>
          <w:b/>
          <w:bCs/>
          <w:color w:val="000AD2"/>
          <w:sz w:val="28"/>
          <w:szCs w:val="28"/>
          <w:lang w:val="en-US"/>
        </w:rPr>
        <w:t>並無變化</w:t>
      </w:r>
    </w:p>
    <w:p w14:paraId="2C918838" w14:textId="76124D46" w:rsidR="008C5C17" w:rsidRDefault="008C5C17" w:rsidP="004A2152">
      <w:pPr>
        <w:spacing w:before="160" w:after="0" w:line="240" w:lineRule="auto"/>
        <w:rPr>
          <w:rFonts w:ascii="Arial" w:hAnsi="Arial" w:cs="Arial"/>
          <w:b/>
          <w:color w:val="223F98"/>
          <w:sz w:val="20"/>
          <w:szCs w:val="20"/>
          <w:u w:val="single"/>
        </w:rPr>
      </w:pPr>
      <w:r w:rsidRPr="00FF44E0">
        <w:rPr>
          <w:rFonts w:ascii="Arial" w:hAnsi="Arial" w:cs="Arial"/>
          <w:b/>
          <w:noProof/>
          <w:color w:val="000000"/>
          <w:spacing w:val="-6"/>
          <w:sz w:val="20"/>
          <w:szCs w:val="20"/>
        </w:rPr>
        <mc:AlternateContent>
          <mc:Choice Requires="wps">
            <w:drawing>
              <wp:anchor distT="0" distB="0" distL="114300" distR="114300" simplePos="0" relativeHeight="251660288" behindDoc="0" locked="0" layoutInCell="1" allowOverlap="1" wp14:anchorId="13BDB143" wp14:editId="2FDA8EF3">
                <wp:simplePos x="0" y="0"/>
                <wp:positionH relativeFrom="margin">
                  <wp:posOffset>-86360</wp:posOffset>
                </wp:positionH>
                <wp:positionV relativeFrom="page">
                  <wp:posOffset>8047990</wp:posOffset>
                </wp:positionV>
                <wp:extent cx="64255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556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3BCF6"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6.8pt,633.7pt" to="499.15pt,6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" strokeweight="1.9pt">
                <w10:wrap anchorx="margin" anchory="page"/>
              </v:line>
            </w:pict>
          </mc:Fallback>
        </mc:AlternateContent>
      </w:r>
    </w:p>
    <w:p w14:paraId="32243890" w14:textId="18EE6E24" w:rsidR="008254D8" w:rsidRPr="002A7BE0" w:rsidRDefault="008254D8" w:rsidP="002E032E">
      <w:pPr>
        <w:spacing w:before="160" w:after="0" w:line="240" w:lineRule="auto"/>
        <w:rPr>
          <w:rFonts w:ascii="Times New Roman" w:hAnsi="Times New Roman" w:cs="Times New Roman"/>
          <w:b/>
          <w:bCs/>
          <w:sz w:val="28"/>
          <w:szCs w:val="28"/>
          <w:lang w:val="en-US"/>
        </w:rPr>
      </w:pPr>
      <w:r>
        <w:rPr>
          <w:rFonts w:ascii="Times New Roman" w:hAnsi="Times New Roman" w:cs="Times New Roman" w:hint="eastAsia"/>
          <w:b/>
          <w:bCs/>
          <w:sz w:val="28"/>
          <w:szCs w:val="28"/>
          <w:lang w:val="en-US"/>
        </w:rPr>
        <w:t>有哪些議案</w:t>
      </w:r>
      <w:r w:rsidRPr="002A7BE0">
        <w:rPr>
          <w:rFonts w:ascii="Times New Roman" w:hAnsi="Times New Roman" w:cs="Times New Roman"/>
          <w:b/>
          <w:bCs/>
          <w:sz w:val="28"/>
          <w:szCs w:val="28"/>
          <w:lang w:val="en-US"/>
        </w:rPr>
        <w:t xml:space="preserve">? </w:t>
      </w:r>
    </w:p>
    <w:p w14:paraId="262E2E09" w14:textId="496C743E" w:rsidR="000C1519" w:rsidRPr="00FF44E0" w:rsidRDefault="000C1519" w:rsidP="0010714A">
      <w:pPr>
        <w:spacing w:after="0" w:line="240" w:lineRule="auto"/>
        <w:jc w:val="both"/>
        <w:rPr>
          <w:rFonts w:ascii="Arial" w:hAnsi="Arial" w:cs="Arial"/>
          <w:sz w:val="20"/>
          <w:szCs w:val="20"/>
        </w:rPr>
      </w:pPr>
    </w:p>
    <w:p w14:paraId="67706AB2" w14:textId="51195F8A" w:rsidR="005354DA" w:rsidRPr="00FF44E0" w:rsidRDefault="00EF2E22" w:rsidP="002E032E">
      <w:pPr>
        <w:spacing w:after="0" w:line="240" w:lineRule="auto"/>
        <w:jc w:val="both"/>
        <w:rPr>
          <w:rFonts w:ascii="Arial" w:hAnsi="Arial" w:cs="Arial"/>
        </w:rPr>
      </w:pPr>
      <w:r>
        <w:rPr>
          <w:rFonts w:ascii="Arial" w:hAnsi="Arial" w:cs="Arial" w:hint="eastAsia"/>
          <w:sz w:val="20"/>
          <w:szCs w:val="20"/>
        </w:rPr>
        <w:t>作為登記股東，</w:t>
      </w:r>
      <w:r w:rsidR="004A2152">
        <w:rPr>
          <w:rFonts w:ascii="Arial" w:hAnsi="Arial" w:cs="Arial" w:hint="eastAsia"/>
          <w:sz w:val="20"/>
          <w:szCs w:val="20"/>
        </w:rPr>
        <w:t>茲要求</w:t>
      </w:r>
      <w:r>
        <w:rPr>
          <w:rFonts w:ascii="Arial" w:hAnsi="Arial" w:cs="Arial" w:hint="eastAsia"/>
          <w:sz w:val="20"/>
          <w:szCs w:val="20"/>
        </w:rPr>
        <w:t>閣下</w:t>
      </w:r>
      <w:r w:rsidR="005354DA" w:rsidRPr="00FF44E0">
        <w:rPr>
          <w:rFonts w:ascii="Arial" w:hAnsi="Arial" w:cs="Arial" w:hint="eastAsia"/>
          <w:sz w:val="20"/>
          <w:szCs w:val="20"/>
        </w:rPr>
        <w:t>選舉九名受託人加入本信託</w:t>
      </w:r>
      <w:r w:rsidR="005354DA" w:rsidRPr="002E032E">
        <w:rPr>
          <w:rFonts w:ascii="Arial" w:hAnsi="Arial" w:cs="Arial" w:hint="eastAsia"/>
          <w:b/>
          <w:bCs/>
          <w:sz w:val="20"/>
          <w:szCs w:val="20"/>
        </w:rPr>
        <w:t>新成立的受託人委員會</w:t>
      </w:r>
      <w:r w:rsidR="004A2152">
        <w:rPr>
          <w:rFonts w:ascii="Arial" w:hAnsi="Arial" w:cs="Arial" w:hint="eastAsia"/>
          <w:sz w:val="20"/>
          <w:szCs w:val="20"/>
        </w:rPr>
        <w:t>，並</w:t>
      </w:r>
      <w:r w:rsidR="005354DA" w:rsidRPr="00FF44E0">
        <w:rPr>
          <w:rFonts w:ascii="Arial" w:hAnsi="Arial" w:cs="Arial" w:hint="eastAsia"/>
          <w:sz w:val="20"/>
          <w:szCs w:val="20"/>
        </w:rPr>
        <w:t>批准本信託與</w:t>
      </w:r>
      <w:r w:rsidR="005354DA" w:rsidRPr="00FF44E0">
        <w:rPr>
          <w:rFonts w:ascii="Arial" w:hAnsi="Arial" w:cs="Arial"/>
          <w:sz w:val="20"/>
          <w:szCs w:val="20"/>
        </w:rPr>
        <w:t>Invesco Capital Management LLC</w:t>
      </w:r>
      <w:r w:rsidR="005354DA" w:rsidRPr="00FF44E0">
        <w:rPr>
          <w:rFonts w:ascii="Arial" w:hAnsi="Arial" w:cs="Arial" w:hint="eastAsia"/>
          <w:sz w:val="20"/>
          <w:szCs w:val="20"/>
        </w:rPr>
        <w:t>訂立的投資顧問協議。</w:t>
      </w:r>
    </w:p>
    <w:p w14:paraId="14028701" w14:textId="71B684EE" w:rsidR="003E36F4" w:rsidRDefault="003E36F4" w:rsidP="003E36F4">
      <w:pPr>
        <w:spacing w:after="0" w:line="240" w:lineRule="auto"/>
        <w:jc w:val="both"/>
        <w:rPr>
          <w:rFonts w:ascii="Arial" w:hAnsi="Arial" w:cs="Arial"/>
        </w:rPr>
      </w:pPr>
    </w:p>
    <w:p w14:paraId="6E8A23CC" w14:textId="689295A4" w:rsidR="004A2152" w:rsidRPr="002E032E" w:rsidRDefault="004A2152" w:rsidP="004A2152">
      <w:pPr>
        <w:spacing w:after="0" w:line="240" w:lineRule="auto"/>
        <w:jc w:val="both"/>
        <w:rPr>
          <w:rFonts w:ascii="Arial" w:hAnsi="Arial" w:cs="Arial"/>
          <w:sz w:val="20"/>
          <w:szCs w:val="20"/>
        </w:rPr>
      </w:pPr>
      <w:proofErr w:type="gramStart"/>
      <w:r w:rsidRPr="004A2152">
        <w:rPr>
          <w:rFonts w:ascii="Arial" w:hAnsi="Arial" w:cs="Arial" w:hint="eastAsia"/>
          <w:sz w:val="20"/>
          <w:szCs w:val="20"/>
        </w:rPr>
        <w:t>此外，</w:t>
      </w:r>
      <w:proofErr w:type="gramEnd"/>
      <w:r w:rsidRPr="004A2152">
        <w:rPr>
          <w:rFonts w:ascii="Arial" w:hAnsi="Arial" w:cs="Arial" w:hint="eastAsia"/>
          <w:sz w:val="20"/>
          <w:szCs w:val="20"/>
        </w:rPr>
        <w:t>最重要的是，</w:t>
      </w:r>
      <w:r w:rsidR="001B7476">
        <w:rPr>
          <w:rFonts w:ascii="Arial" w:hAnsi="Arial" w:cs="Arial" w:hint="eastAsia"/>
          <w:sz w:val="20"/>
          <w:szCs w:val="20"/>
        </w:rPr>
        <w:t>茲要求</w:t>
      </w:r>
      <w:r w:rsidRPr="004A2152">
        <w:rPr>
          <w:rFonts w:ascii="Arial" w:hAnsi="Arial" w:cs="Arial" w:hint="eastAsia"/>
          <w:sz w:val="20"/>
          <w:szCs w:val="20"/>
        </w:rPr>
        <w:t>所有股東批准</w:t>
      </w:r>
      <w:r w:rsidR="001B7476">
        <w:rPr>
          <w:rFonts w:ascii="Arial" w:hAnsi="Arial" w:cs="Arial" w:hint="eastAsia"/>
          <w:sz w:val="20"/>
          <w:szCs w:val="20"/>
        </w:rPr>
        <w:t>對本</w:t>
      </w:r>
      <w:r w:rsidRPr="004A2152">
        <w:rPr>
          <w:rFonts w:ascii="Arial" w:hAnsi="Arial" w:cs="Arial" w:hint="eastAsia"/>
          <w:sz w:val="20"/>
          <w:szCs w:val="20"/>
        </w:rPr>
        <w:t>信託的修訂，</w:t>
      </w:r>
      <w:r w:rsidR="008D4762">
        <w:rPr>
          <w:rFonts w:ascii="Arial" w:hAnsi="Arial" w:cs="Arial" w:hint="eastAsia"/>
          <w:sz w:val="20"/>
          <w:szCs w:val="20"/>
        </w:rPr>
        <w:t>這將</w:t>
      </w:r>
      <w:r w:rsidR="001B7476">
        <w:rPr>
          <w:rFonts w:ascii="Arial" w:hAnsi="Arial" w:cs="Arial" w:hint="eastAsia"/>
          <w:sz w:val="20"/>
          <w:szCs w:val="20"/>
        </w:rPr>
        <w:t>使</w:t>
      </w:r>
      <w:r w:rsidRPr="004A2152">
        <w:rPr>
          <w:rFonts w:ascii="Arial" w:hAnsi="Arial" w:cs="Arial" w:hint="eastAsia"/>
          <w:sz w:val="20"/>
          <w:szCs w:val="20"/>
        </w:rPr>
        <w:t>QQQ</w:t>
      </w:r>
      <w:r w:rsidRPr="004A2152">
        <w:rPr>
          <w:rFonts w:ascii="Arial" w:hAnsi="Arial" w:cs="Arial" w:hint="eastAsia"/>
          <w:sz w:val="20"/>
          <w:szCs w:val="20"/>
        </w:rPr>
        <w:t>轉變為開放式基金。</w:t>
      </w:r>
      <w:r w:rsidRPr="002E032E">
        <w:rPr>
          <w:rFonts w:ascii="Arial" w:hAnsi="Arial" w:cs="Arial"/>
          <w:sz w:val="20"/>
          <w:szCs w:val="20"/>
        </w:rPr>
        <w:t xml:space="preserve"> </w:t>
      </w:r>
    </w:p>
    <w:p w14:paraId="448C4411" w14:textId="77777777" w:rsidR="004A2152" w:rsidRPr="002E032E" w:rsidRDefault="004A2152" w:rsidP="004A2152">
      <w:pPr>
        <w:spacing w:after="0" w:line="240" w:lineRule="auto"/>
        <w:jc w:val="both"/>
        <w:rPr>
          <w:rFonts w:ascii="Arial" w:hAnsi="Arial" w:cs="Arial"/>
          <w:sz w:val="20"/>
          <w:szCs w:val="20"/>
        </w:rPr>
      </w:pPr>
    </w:p>
    <w:p w14:paraId="0216A39D" w14:textId="054D8677" w:rsidR="004A2152" w:rsidRPr="002E032E" w:rsidRDefault="004A2152" w:rsidP="004A2152">
      <w:pPr>
        <w:spacing w:after="0" w:line="240" w:lineRule="auto"/>
        <w:jc w:val="both"/>
        <w:rPr>
          <w:rFonts w:ascii="Arial" w:hAnsi="Arial" w:cs="Arial"/>
          <w:b/>
          <w:bCs/>
          <w:sz w:val="20"/>
          <w:szCs w:val="20"/>
        </w:rPr>
      </w:pPr>
      <w:r w:rsidRPr="002E032E">
        <w:rPr>
          <w:rFonts w:ascii="Arial" w:hAnsi="Arial" w:cs="Arial" w:hint="eastAsia"/>
          <w:b/>
          <w:bCs/>
          <w:sz w:val="20"/>
          <w:szCs w:val="20"/>
        </w:rPr>
        <w:t>本信託的保</w:t>
      </w:r>
      <w:r w:rsidR="001B7476" w:rsidRPr="002E032E">
        <w:rPr>
          <w:rFonts w:ascii="Arial" w:hAnsi="Arial" w:cs="Arial" w:hint="eastAsia"/>
          <w:b/>
          <w:bCs/>
          <w:sz w:val="20"/>
          <w:szCs w:val="20"/>
        </w:rPr>
        <w:t>薦</w:t>
      </w:r>
      <w:r w:rsidRPr="002E032E">
        <w:rPr>
          <w:rFonts w:ascii="Arial" w:hAnsi="Arial" w:cs="Arial" w:hint="eastAsia"/>
          <w:b/>
          <w:bCs/>
          <w:sz w:val="20"/>
          <w:szCs w:val="20"/>
        </w:rPr>
        <w:t>人建議</w:t>
      </w:r>
      <w:r w:rsidR="001B7476" w:rsidRPr="002E032E">
        <w:rPr>
          <w:rFonts w:ascii="Arial" w:hAnsi="Arial" w:cs="Arial" w:hint="eastAsia"/>
          <w:b/>
          <w:bCs/>
          <w:sz w:val="20"/>
          <w:szCs w:val="20"/>
        </w:rPr>
        <w:t>閣下</w:t>
      </w:r>
      <w:r w:rsidRPr="002E032E">
        <w:rPr>
          <w:rFonts w:ascii="Arial" w:hAnsi="Arial" w:cs="Arial" w:hint="eastAsia"/>
          <w:b/>
          <w:bCs/>
          <w:sz w:val="20"/>
          <w:szCs w:val="20"/>
        </w:rPr>
        <w:t>投</w:t>
      </w:r>
      <w:r w:rsidR="001B7476" w:rsidRPr="002E032E">
        <w:rPr>
          <w:rFonts w:ascii="Arial" w:hAnsi="Arial" w:cs="Arial" w:hint="eastAsia"/>
          <w:b/>
          <w:bCs/>
          <w:sz w:val="20"/>
          <w:szCs w:val="20"/>
        </w:rPr>
        <w:t>票「</w:t>
      </w:r>
      <w:r w:rsidRPr="002E032E">
        <w:rPr>
          <w:rFonts w:ascii="Arial" w:hAnsi="Arial" w:cs="Arial" w:hint="eastAsia"/>
          <w:b/>
          <w:bCs/>
          <w:sz w:val="20"/>
          <w:szCs w:val="20"/>
        </w:rPr>
        <w:t>贊成</w:t>
      </w:r>
      <w:r w:rsidR="001B7476" w:rsidRPr="002E032E">
        <w:rPr>
          <w:rFonts w:ascii="Arial" w:hAnsi="Arial" w:cs="Arial" w:hint="eastAsia"/>
          <w:b/>
          <w:bCs/>
          <w:sz w:val="20"/>
          <w:szCs w:val="20"/>
        </w:rPr>
        <w:t>」</w:t>
      </w:r>
      <w:r w:rsidR="006D556A" w:rsidRPr="00724CD1">
        <w:rPr>
          <w:rFonts w:ascii="Arial" w:hAnsi="Arial" w:cs="Arial" w:hint="eastAsia"/>
          <w:b/>
          <w:bCs/>
          <w:sz w:val="20"/>
          <w:szCs w:val="20"/>
        </w:rPr>
        <w:t>所有議案</w:t>
      </w:r>
      <w:r w:rsidRPr="002E032E">
        <w:rPr>
          <w:rFonts w:ascii="Arial" w:hAnsi="Arial" w:cs="Arial" w:hint="eastAsia"/>
          <w:b/>
          <w:bCs/>
          <w:sz w:val="20"/>
          <w:szCs w:val="20"/>
        </w:rPr>
        <w:t>。</w:t>
      </w:r>
    </w:p>
    <w:p w14:paraId="14B1E8C6" w14:textId="77777777" w:rsidR="003F35A2" w:rsidRPr="00FF44E0" w:rsidRDefault="003F35A2" w:rsidP="003F35A2">
      <w:pPr>
        <w:spacing w:after="0" w:line="240" w:lineRule="auto"/>
        <w:jc w:val="both"/>
        <w:rPr>
          <w:rFonts w:ascii="Arial" w:hAnsi="Arial" w:cs="Arial"/>
          <w:b/>
          <w:bCs/>
        </w:rPr>
      </w:pPr>
    </w:p>
    <w:p w14:paraId="53174AAF" w14:textId="44B28EED" w:rsidR="007C213C" w:rsidRPr="00FF44E0" w:rsidRDefault="00440E90" w:rsidP="00440E90">
      <w:pPr>
        <w:spacing w:after="0" w:line="240" w:lineRule="auto"/>
        <w:jc w:val="both"/>
        <w:rPr>
          <w:rFonts w:ascii="Arial" w:hAnsi="Arial" w:cs="Arial"/>
          <w:sz w:val="20"/>
          <w:szCs w:val="20"/>
        </w:rPr>
      </w:pPr>
      <w:r w:rsidRPr="00FF44E0">
        <w:rPr>
          <w:rFonts w:ascii="Arial" w:hAnsi="Arial" w:cs="Arial" w:hint="eastAsia"/>
          <w:sz w:val="20"/>
          <w:szCs w:val="20"/>
        </w:rPr>
        <w:lastRenderedPageBreak/>
        <w:t>儘管有隨附代理卡所載投票安排，請聯絡閣下的經紀或閣下透過其持有在香港聯合交易所買賣的本信託股份的中介機構，了解適用於閣下的投票安排。</w:t>
      </w:r>
    </w:p>
    <w:p w14:paraId="739D91EF" w14:textId="77777777" w:rsidR="003F35A2" w:rsidRPr="00FF44E0" w:rsidRDefault="003F35A2" w:rsidP="003F35A2">
      <w:pPr>
        <w:spacing w:after="0" w:line="240" w:lineRule="auto"/>
        <w:jc w:val="both"/>
        <w:rPr>
          <w:rFonts w:ascii="Arial" w:hAnsi="Arial" w:cs="Arial"/>
          <w:b/>
          <w:bCs/>
          <w:sz w:val="20"/>
          <w:szCs w:val="20"/>
        </w:rPr>
      </w:pPr>
    </w:p>
    <w:p w14:paraId="7622BBC2" w14:textId="2CD520E6" w:rsidR="00F8117F" w:rsidRPr="00FF44E0" w:rsidRDefault="00DD2680" w:rsidP="00DD2680">
      <w:pPr>
        <w:jc w:val="both"/>
        <w:rPr>
          <w:rFonts w:ascii="Arial" w:hAnsi="Arial" w:cs="Arial"/>
          <w:sz w:val="20"/>
          <w:szCs w:val="20"/>
        </w:rPr>
      </w:pPr>
      <w:r w:rsidRPr="00FF44E0">
        <w:rPr>
          <w:rFonts w:ascii="Arial" w:hAnsi="Arial" w:cs="Arial" w:hint="eastAsia"/>
          <w:sz w:val="20"/>
          <w:szCs w:val="20"/>
        </w:rPr>
        <w:t>保薦人對本文件所載資料的準確性負全責，並於作出一切合理查詢後確認，據其所深知及確信，本文件並無遺漏任何其他事實，以致本文件所載任何陳述產生誤導。</w:t>
      </w:r>
    </w:p>
    <w:p w14:paraId="2D8A0880" w14:textId="1A08A156" w:rsidR="00AB1485" w:rsidRPr="00FF44E0" w:rsidRDefault="00B62F5A" w:rsidP="00B62F5A">
      <w:pPr>
        <w:spacing w:after="0" w:line="240" w:lineRule="auto"/>
        <w:jc w:val="both"/>
        <w:rPr>
          <w:rFonts w:ascii="Arial" w:hAnsi="Arial" w:cs="Arial"/>
          <w:sz w:val="20"/>
          <w:szCs w:val="20"/>
        </w:rPr>
      </w:pPr>
      <w:r w:rsidRPr="00FF44E0">
        <w:rPr>
          <w:rFonts w:ascii="Arial" w:hAnsi="Arial" w:cs="Arial" w:hint="eastAsia"/>
          <w:sz w:val="20"/>
          <w:szCs w:val="20"/>
        </w:rPr>
        <w:t>本信託的最近期年度報告（包括財務報表）、補充文件、章程及產品資料概要的電子版刊登於香港網站</w:t>
      </w:r>
      <w:hyperlink r:id="rId7" w:history="1">
        <w:r w:rsidRPr="00FF44E0">
          <w:rPr>
            <w:rStyle w:val="Hyperlink"/>
            <w:rFonts w:ascii="Arial" w:hAnsi="Arial" w:cs="Arial"/>
            <w:sz w:val="20"/>
            <w:szCs w:val="20"/>
          </w:rPr>
          <w:t>www.invesco.com/hk</w:t>
        </w:r>
      </w:hyperlink>
      <w:r w:rsidRPr="00FF44E0">
        <w:rPr>
          <w:rFonts w:ascii="Arial" w:hAnsi="Arial" w:cs="Arial" w:hint="eastAsia"/>
          <w:sz w:val="20"/>
          <w:szCs w:val="20"/>
        </w:rPr>
        <w:t>（該網站未經證監會審閱或批准），而印刷本可在支付合理費用後向景順投資管理有限公司（地址為香港中環康樂廣場一號怡和大廈四十五樓）索取。</w:t>
      </w:r>
    </w:p>
    <w:p w14:paraId="2374D644" w14:textId="77777777" w:rsidR="00AB1485" w:rsidRPr="00FF44E0" w:rsidRDefault="00AB1485" w:rsidP="00F42F6A">
      <w:pPr>
        <w:spacing w:after="0" w:line="240" w:lineRule="auto"/>
        <w:jc w:val="both"/>
        <w:rPr>
          <w:rFonts w:ascii="Arial" w:hAnsi="Arial" w:cs="Arial"/>
          <w:sz w:val="20"/>
          <w:szCs w:val="20"/>
        </w:rPr>
      </w:pPr>
    </w:p>
    <w:p w14:paraId="544CB848" w14:textId="6E481DD7" w:rsidR="00340585" w:rsidRPr="00FF44E0" w:rsidRDefault="005D2898" w:rsidP="005D2898">
      <w:pPr>
        <w:spacing w:after="0" w:line="240" w:lineRule="auto"/>
        <w:jc w:val="both"/>
        <w:rPr>
          <w:rFonts w:ascii="Arial" w:hAnsi="Arial" w:cs="Arial"/>
          <w:sz w:val="20"/>
          <w:szCs w:val="20"/>
        </w:rPr>
      </w:pPr>
      <w:r w:rsidRPr="00FF44E0">
        <w:rPr>
          <w:rFonts w:ascii="Arial" w:hAnsi="Arial" w:cs="Arial" w:hint="eastAsia"/>
          <w:sz w:val="20"/>
          <w:szCs w:val="20"/>
        </w:rPr>
        <w:t>如閣下有任何疑問或需要進一步資料或</w:t>
      </w:r>
      <w:r w:rsidR="009C14D7" w:rsidRPr="00FF44E0">
        <w:rPr>
          <w:rFonts w:ascii="Arial" w:hAnsi="Arial" w:cs="Arial" w:hint="eastAsia"/>
          <w:sz w:val="20"/>
          <w:szCs w:val="20"/>
        </w:rPr>
        <w:t>索取</w:t>
      </w:r>
      <w:r w:rsidRPr="00FF44E0">
        <w:rPr>
          <w:rFonts w:ascii="Arial" w:hAnsi="Arial" w:cs="Arial" w:hint="eastAsia"/>
          <w:sz w:val="20"/>
          <w:szCs w:val="20"/>
        </w:rPr>
        <w:t>大會的代理聲明</w:t>
      </w:r>
      <w:r w:rsidR="00A82BF2" w:rsidRPr="00FF44E0">
        <w:rPr>
          <w:rFonts w:ascii="Arial" w:hAnsi="Arial" w:cs="Arial" w:hint="eastAsia"/>
          <w:sz w:val="20"/>
          <w:szCs w:val="20"/>
        </w:rPr>
        <w:t>的副本</w:t>
      </w:r>
      <w:r w:rsidRPr="00FF44E0">
        <w:rPr>
          <w:rFonts w:ascii="Arial" w:hAnsi="Arial" w:cs="Arial" w:hint="eastAsia"/>
          <w:sz w:val="20"/>
          <w:szCs w:val="20"/>
        </w:rPr>
        <w:t>，請致電</w:t>
      </w:r>
      <w:r w:rsidRPr="00FF44E0">
        <w:rPr>
          <w:rFonts w:ascii="Arial" w:hAnsi="Arial" w:cs="Arial"/>
          <w:sz w:val="20"/>
          <w:szCs w:val="20"/>
        </w:rPr>
        <w:t xml:space="preserve">+852 3128 6000 </w:t>
      </w:r>
      <w:r w:rsidRPr="00FF44E0">
        <w:rPr>
          <w:rFonts w:ascii="Arial" w:hAnsi="Arial" w:cs="Arial" w:hint="eastAsia"/>
          <w:sz w:val="20"/>
          <w:szCs w:val="20"/>
        </w:rPr>
        <w:t>或致函香港中環康樂廣場一號</w:t>
      </w:r>
      <w:proofErr w:type="gramStart"/>
      <w:r w:rsidRPr="00FF44E0">
        <w:rPr>
          <w:rFonts w:ascii="Arial" w:hAnsi="Arial" w:cs="Arial" w:hint="eastAsia"/>
          <w:sz w:val="20"/>
          <w:szCs w:val="20"/>
        </w:rPr>
        <w:t>怡</w:t>
      </w:r>
      <w:proofErr w:type="gramEnd"/>
      <w:r w:rsidRPr="00FF44E0">
        <w:rPr>
          <w:rFonts w:ascii="Arial" w:hAnsi="Arial" w:cs="Arial" w:hint="eastAsia"/>
          <w:sz w:val="20"/>
          <w:szCs w:val="20"/>
        </w:rPr>
        <w:t>和大廈四十五樓</w:t>
      </w:r>
      <w:proofErr w:type="gramStart"/>
      <w:r w:rsidRPr="00FF44E0">
        <w:rPr>
          <w:rFonts w:ascii="Arial" w:hAnsi="Arial" w:cs="Arial" w:hint="eastAsia"/>
          <w:sz w:val="20"/>
          <w:szCs w:val="20"/>
        </w:rPr>
        <w:t>聯絡景順投資</w:t>
      </w:r>
      <w:proofErr w:type="gramEnd"/>
      <w:r w:rsidRPr="00FF44E0">
        <w:rPr>
          <w:rFonts w:ascii="Arial" w:hAnsi="Arial" w:cs="Arial" w:hint="eastAsia"/>
          <w:sz w:val="20"/>
          <w:szCs w:val="20"/>
        </w:rPr>
        <w:t>管理有限公司（作為本信託的香港代表）。</w:t>
      </w:r>
      <w:r w:rsidR="00340585" w:rsidRPr="00FF44E0">
        <w:rPr>
          <w:rFonts w:ascii="Arial" w:hAnsi="Arial" w:cs="Arial"/>
          <w:sz w:val="20"/>
          <w:szCs w:val="20"/>
        </w:rPr>
        <w:t xml:space="preserve"> </w:t>
      </w:r>
    </w:p>
    <w:p w14:paraId="1BBC7CED" w14:textId="29114D04" w:rsidR="00430DBF" w:rsidRPr="00FF44E0" w:rsidRDefault="00430DBF" w:rsidP="009967FF">
      <w:pPr>
        <w:spacing w:after="0" w:line="240" w:lineRule="auto"/>
        <w:jc w:val="both"/>
        <w:rPr>
          <w:rFonts w:ascii="Arial" w:hAnsi="Arial" w:cs="Arial"/>
          <w:sz w:val="20"/>
          <w:szCs w:val="20"/>
        </w:rPr>
      </w:pPr>
    </w:p>
    <w:p w14:paraId="17C45FC8" w14:textId="1FE551FA" w:rsidR="00430DBF" w:rsidRPr="00FF44E0" w:rsidRDefault="009C14D7" w:rsidP="00171382">
      <w:pPr>
        <w:spacing w:after="0" w:line="240" w:lineRule="auto"/>
        <w:jc w:val="both"/>
        <w:rPr>
          <w:rFonts w:ascii="Arial" w:hAnsi="Arial" w:cs="Arial"/>
          <w:sz w:val="20"/>
          <w:szCs w:val="20"/>
        </w:rPr>
      </w:pPr>
      <w:r w:rsidRPr="00FF44E0">
        <w:rPr>
          <w:rFonts w:ascii="Arial" w:hAnsi="Arial" w:cs="Arial" w:hint="eastAsia"/>
          <w:sz w:val="20"/>
          <w:szCs w:val="20"/>
        </w:rPr>
        <w:t>謹此感謝閣下的支持。</w:t>
      </w:r>
    </w:p>
    <w:p w14:paraId="51699F5A" w14:textId="77777777" w:rsidR="005B1FB7" w:rsidRDefault="005B1FB7" w:rsidP="007025B7">
      <w:pPr>
        <w:spacing w:after="0" w:line="240" w:lineRule="auto"/>
        <w:jc w:val="right"/>
        <w:rPr>
          <w:rFonts w:ascii="Arial" w:hAnsi="Arial" w:cs="Arial"/>
          <w:b/>
          <w:bCs/>
          <w:sz w:val="20"/>
          <w:szCs w:val="20"/>
        </w:rPr>
      </w:pPr>
    </w:p>
    <w:p w14:paraId="5996B9FB" w14:textId="5732C2D7" w:rsidR="007025B7" w:rsidRPr="00FF44E0" w:rsidRDefault="003B5B2E" w:rsidP="007025B7">
      <w:pPr>
        <w:spacing w:after="0" w:line="240" w:lineRule="auto"/>
        <w:jc w:val="right"/>
        <w:rPr>
          <w:rFonts w:ascii="Arial" w:hAnsi="Arial" w:cs="Arial"/>
          <w:b/>
          <w:bCs/>
          <w:sz w:val="20"/>
          <w:szCs w:val="20"/>
        </w:rPr>
      </w:pPr>
      <w:r w:rsidRPr="00FF44E0">
        <w:rPr>
          <w:rFonts w:ascii="Arial" w:hAnsi="Arial" w:cs="Arial"/>
          <w:b/>
          <w:bCs/>
          <w:sz w:val="20"/>
          <w:szCs w:val="20"/>
        </w:rPr>
        <w:t>Invesco Capital Management LLC</w:t>
      </w:r>
    </w:p>
    <w:p w14:paraId="1331DEBD" w14:textId="0669C521" w:rsidR="00340585" w:rsidRPr="00FF44E0" w:rsidRDefault="007025B7" w:rsidP="007025B7">
      <w:pPr>
        <w:spacing w:after="0" w:line="240" w:lineRule="auto"/>
        <w:jc w:val="right"/>
        <w:rPr>
          <w:rFonts w:ascii="Arial" w:hAnsi="Arial" w:cs="Arial"/>
          <w:sz w:val="20"/>
          <w:szCs w:val="20"/>
        </w:rPr>
      </w:pPr>
      <w:r w:rsidRPr="00FF44E0">
        <w:rPr>
          <w:rFonts w:ascii="Arial" w:hAnsi="Arial" w:cs="Arial" w:hint="eastAsia"/>
          <w:sz w:val="20"/>
          <w:szCs w:val="20"/>
        </w:rPr>
        <w:t>（作為本信託的保薦人）</w:t>
      </w:r>
    </w:p>
    <w:p w14:paraId="183D661C" w14:textId="5BDD949F" w:rsidR="003B5B2E" w:rsidRPr="00FF44E0" w:rsidRDefault="00E316F2" w:rsidP="003B5B2E">
      <w:pPr>
        <w:spacing w:after="0" w:line="240" w:lineRule="auto"/>
        <w:jc w:val="right"/>
        <w:rPr>
          <w:rFonts w:ascii="Arial" w:hAnsi="Arial" w:cs="Arial"/>
          <w:sz w:val="20"/>
          <w:szCs w:val="20"/>
        </w:rPr>
      </w:pPr>
      <w:r w:rsidRPr="00FF44E0">
        <w:rPr>
          <w:rFonts w:ascii="Arial" w:hAnsi="Arial" w:cs="Arial"/>
          <w:sz w:val="20"/>
          <w:szCs w:val="20"/>
        </w:rPr>
        <w:t>2025</w:t>
      </w:r>
      <w:r w:rsidRPr="00FF44E0">
        <w:rPr>
          <w:rFonts w:ascii="Arial" w:hAnsi="Arial" w:cs="Arial" w:hint="eastAsia"/>
          <w:sz w:val="20"/>
          <w:szCs w:val="20"/>
        </w:rPr>
        <w:t>年</w:t>
      </w:r>
      <w:r>
        <w:rPr>
          <w:rFonts w:ascii="Arial" w:hAnsi="Arial" w:cs="Arial"/>
          <w:sz w:val="20"/>
          <w:szCs w:val="20"/>
        </w:rPr>
        <w:t>10</w:t>
      </w:r>
      <w:r w:rsidRPr="00FF44E0">
        <w:rPr>
          <w:rFonts w:ascii="Arial" w:hAnsi="Arial" w:cs="Arial" w:hint="eastAsia"/>
          <w:sz w:val="20"/>
          <w:szCs w:val="20"/>
        </w:rPr>
        <w:t>月</w:t>
      </w:r>
      <w:r>
        <w:rPr>
          <w:rFonts w:ascii="Arial" w:hAnsi="Arial" w:cs="Arial"/>
          <w:sz w:val="20"/>
          <w:szCs w:val="20"/>
          <w:lang w:eastAsia="zh-CN"/>
        </w:rPr>
        <w:t>16</w:t>
      </w:r>
      <w:r w:rsidR="007025B7" w:rsidRPr="00FF44E0">
        <w:rPr>
          <w:rFonts w:ascii="Arial" w:hAnsi="Arial" w:cs="Arial" w:hint="eastAsia"/>
          <w:sz w:val="20"/>
          <w:szCs w:val="20"/>
        </w:rPr>
        <w:t>日</w:t>
      </w:r>
    </w:p>
    <w:sectPr w:rsidR="003B5B2E" w:rsidRPr="00FF44E0" w:rsidSect="00171382">
      <w:headerReference w:type="even" r:id="rId8"/>
      <w:headerReference w:type="default" r:id="rId9"/>
      <w:footerReference w:type="even" r:id="rId10"/>
      <w:footerReference w:type="default" r:id="rId11"/>
      <w:headerReference w:type="first" r:id="rId12"/>
      <w:footerReference w:type="first" r:id="rId13"/>
      <w:pgSz w:w="11906" w:h="16838"/>
      <w:pgMar w:top="709" w:right="991" w:bottom="709"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B9055" w14:textId="77777777" w:rsidR="00DE0F80" w:rsidRDefault="00DE0F80" w:rsidP="00DE0F80">
      <w:pPr>
        <w:spacing w:after="0" w:line="240" w:lineRule="auto"/>
      </w:pPr>
      <w:r>
        <w:separator/>
      </w:r>
    </w:p>
  </w:endnote>
  <w:endnote w:type="continuationSeparator" w:id="0">
    <w:p w14:paraId="06FDF056" w14:textId="77777777" w:rsidR="00DE0F80" w:rsidRDefault="00DE0F80" w:rsidP="00DE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0142" w14:textId="5E9B817C" w:rsidR="00164C17" w:rsidRDefault="006D556A">
    <w:pPr>
      <w:pStyle w:val="Footer"/>
    </w:pPr>
    <w:fldSimple w:instr="DOCPROPERTY iManageFooter \* MERGEFORMAT">
      <w:r w:rsidR="00923C72">
        <w:t>606994\44674162_1.docx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E4CD" w14:textId="0F973419" w:rsidR="0053752F" w:rsidRDefault="0053752F">
    <w:pPr>
      <w:pStyle w:val="Footer"/>
    </w:pPr>
  </w:p>
  <w:p w14:paraId="36B667A4" w14:textId="14064D41" w:rsidR="0053752F" w:rsidRDefault="0053752F" w:rsidP="0053752F">
    <w:pPr>
      <w:pStyle w:val="Footer"/>
    </w:pPr>
  </w:p>
  <w:p w14:paraId="50CE7FAB" w14:textId="0EC35734" w:rsidR="007E7E85" w:rsidRDefault="002E032E" w:rsidP="007E7E85">
    <w:pPr>
      <w:pStyle w:val="Footer"/>
    </w:pPr>
    <w:r>
      <w:fldChar w:fldCharType="begin"/>
    </w:r>
    <w:r>
      <w:instrText xml:space="preserve"> DOCPROPERTY iManageFooter \* MERGEFORMAT </w:instrText>
    </w:r>
    <w:r>
      <w:fldChar w:fldCharType="separate"/>
    </w:r>
    <w:r w:rsidR="004303D8">
      <w:t>606994\44674162_2.docx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65683" w14:textId="76F5219B" w:rsidR="00164C17" w:rsidRDefault="006D556A">
    <w:pPr>
      <w:pStyle w:val="Footer"/>
    </w:pPr>
    <w:fldSimple w:instr="DOCPROPERTY iManageFooter \* MERGEFORMAT">
      <w:r w:rsidR="00923C72">
        <w:t>606994\44674162_1.docx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96C0B" w14:textId="77777777" w:rsidR="00DE0F80" w:rsidRDefault="00DE0F80" w:rsidP="00DE0F80">
      <w:pPr>
        <w:spacing w:after="0" w:line="240" w:lineRule="auto"/>
      </w:pPr>
      <w:r>
        <w:separator/>
      </w:r>
    </w:p>
  </w:footnote>
  <w:footnote w:type="continuationSeparator" w:id="0">
    <w:p w14:paraId="28B7021F" w14:textId="77777777" w:rsidR="00DE0F80" w:rsidRDefault="00DE0F80" w:rsidP="00DE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D8E4" w14:textId="77777777" w:rsidR="00704FD5" w:rsidRDefault="00704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B186" w14:textId="77777777" w:rsidR="00704FD5" w:rsidRDefault="00704F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F1D6" w14:textId="77777777" w:rsidR="00704FD5" w:rsidRDefault="00704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85B07"/>
    <w:multiLevelType w:val="hybridMultilevel"/>
    <w:tmpl w:val="E2D484F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585"/>
    <w:rsid w:val="00045F9B"/>
    <w:rsid w:val="000511DE"/>
    <w:rsid w:val="000B1ECD"/>
    <w:rsid w:val="000B75C7"/>
    <w:rsid w:val="000C1519"/>
    <w:rsid w:val="000D1A46"/>
    <w:rsid w:val="000E2B1F"/>
    <w:rsid w:val="000E2D00"/>
    <w:rsid w:val="000E4634"/>
    <w:rsid w:val="0010714A"/>
    <w:rsid w:val="00113F14"/>
    <w:rsid w:val="001145A0"/>
    <w:rsid w:val="0012267C"/>
    <w:rsid w:val="00131DA9"/>
    <w:rsid w:val="00160A84"/>
    <w:rsid w:val="00171382"/>
    <w:rsid w:val="00172013"/>
    <w:rsid w:val="00181424"/>
    <w:rsid w:val="001B7476"/>
    <w:rsid w:val="001C12A7"/>
    <w:rsid w:val="001E66B7"/>
    <w:rsid w:val="002364AB"/>
    <w:rsid w:val="00247AB9"/>
    <w:rsid w:val="0026446F"/>
    <w:rsid w:val="00266B14"/>
    <w:rsid w:val="00280BA3"/>
    <w:rsid w:val="002822AD"/>
    <w:rsid w:val="00284C5D"/>
    <w:rsid w:val="00287069"/>
    <w:rsid w:val="002B7426"/>
    <w:rsid w:val="002E032E"/>
    <w:rsid w:val="002F0237"/>
    <w:rsid w:val="00306E34"/>
    <w:rsid w:val="00315467"/>
    <w:rsid w:val="00320453"/>
    <w:rsid w:val="003229EF"/>
    <w:rsid w:val="0033465A"/>
    <w:rsid w:val="00340585"/>
    <w:rsid w:val="00343A2B"/>
    <w:rsid w:val="003466FB"/>
    <w:rsid w:val="0038699B"/>
    <w:rsid w:val="003919DC"/>
    <w:rsid w:val="00394EFD"/>
    <w:rsid w:val="003B3915"/>
    <w:rsid w:val="003B5B2E"/>
    <w:rsid w:val="003D7522"/>
    <w:rsid w:val="003E36F4"/>
    <w:rsid w:val="003F35A2"/>
    <w:rsid w:val="004044DE"/>
    <w:rsid w:val="004211C6"/>
    <w:rsid w:val="00421863"/>
    <w:rsid w:val="0042703C"/>
    <w:rsid w:val="004303D8"/>
    <w:rsid w:val="00430DBF"/>
    <w:rsid w:val="004341A5"/>
    <w:rsid w:val="00440E90"/>
    <w:rsid w:val="0045052F"/>
    <w:rsid w:val="00457A9E"/>
    <w:rsid w:val="004A2152"/>
    <w:rsid w:val="004A5769"/>
    <w:rsid w:val="004B7426"/>
    <w:rsid w:val="004D5371"/>
    <w:rsid w:val="004F794B"/>
    <w:rsid w:val="004F7F11"/>
    <w:rsid w:val="00530DA7"/>
    <w:rsid w:val="005354DA"/>
    <w:rsid w:val="0053752F"/>
    <w:rsid w:val="00575533"/>
    <w:rsid w:val="00580D53"/>
    <w:rsid w:val="00585C42"/>
    <w:rsid w:val="00590D5A"/>
    <w:rsid w:val="005B1FB7"/>
    <w:rsid w:val="005B5CF7"/>
    <w:rsid w:val="005C484D"/>
    <w:rsid w:val="005D2898"/>
    <w:rsid w:val="005D3CB0"/>
    <w:rsid w:val="005D4871"/>
    <w:rsid w:val="006151C7"/>
    <w:rsid w:val="00626D99"/>
    <w:rsid w:val="0063714A"/>
    <w:rsid w:val="00640209"/>
    <w:rsid w:val="00641E86"/>
    <w:rsid w:val="0065781C"/>
    <w:rsid w:val="0066143E"/>
    <w:rsid w:val="006616DE"/>
    <w:rsid w:val="00666FCC"/>
    <w:rsid w:val="00672DAD"/>
    <w:rsid w:val="006A0F01"/>
    <w:rsid w:val="006A370B"/>
    <w:rsid w:val="006B53F9"/>
    <w:rsid w:val="006B56A2"/>
    <w:rsid w:val="006B7FD4"/>
    <w:rsid w:val="006D217D"/>
    <w:rsid w:val="006D22F4"/>
    <w:rsid w:val="006D556A"/>
    <w:rsid w:val="007025B7"/>
    <w:rsid w:val="00704231"/>
    <w:rsid w:val="00704FD5"/>
    <w:rsid w:val="00715CB6"/>
    <w:rsid w:val="00723665"/>
    <w:rsid w:val="0074545D"/>
    <w:rsid w:val="0076041D"/>
    <w:rsid w:val="00764C5A"/>
    <w:rsid w:val="007A4F7B"/>
    <w:rsid w:val="007B78C2"/>
    <w:rsid w:val="007C213C"/>
    <w:rsid w:val="007E7E85"/>
    <w:rsid w:val="007F1EA5"/>
    <w:rsid w:val="00807001"/>
    <w:rsid w:val="00807C54"/>
    <w:rsid w:val="008254D8"/>
    <w:rsid w:val="008328A9"/>
    <w:rsid w:val="008377A4"/>
    <w:rsid w:val="00840DF0"/>
    <w:rsid w:val="00854A34"/>
    <w:rsid w:val="00864E63"/>
    <w:rsid w:val="00891928"/>
    <w:rsid w:val="008C202D"/>
    <w:rsid w:val="008C5C17"/>
    <w:rsid w:val="008D0109"/>
    <w:rsid w:val="008D4762"/>
    <w:rsid w:val="008E4791"/>
    <w:rsid w:val="008E7FD9"/>
    <w:rsid w:val="0091335E"/>
    <w:rsid w:val="00923C72"/>
    <w:rsid w:val="00932526"/>
    <w:rsid w:val="009621A8"/>
    <w:rsid w:val="009664F2"/>
    <w:rsid w:val="00971B56"/>
    <w:rsid w:val="00972ECA"/>
    <w:rsid w:val="00980924"/>
    <w:rsid w:val="0098249C"/>
    <w:rsid w:val="009871C0"/>
    <w:rsid w:val="009967FF"/>
    <w:rsid w:val="009A745E"/>
    <w:rsid w:val="009C0A20"/>
    <w:rsid w:val="009C14D7"/>
    <w:rsid w:val="009D2AE8"/>
    <w:rsid w:val="009D5A66"/>
    <w:rsid w:val="009D6ACF"/>
    <w:rsid w:val="009E031C"/>
    <w:rsid w:val="009F5E5B"/>
    <w:rsid w:val="009F747C"/>
    <w:rsid w:val="00A36206"/>
    <w:rsid w:val="00A43890"/>
    <w:rsid w:val="00A468E9"/>
    <w:rsid w:val="00A6672D"/>
    <w:rsid w:val="00A729F6"/>
    <w:rsid w:val="00A77569"/>
    <w:rsid w:val="00A82BF2"/>
    <w:rsid w:val="00A83557"/>
    <w:rsid w:val="00A87B2A"/>
    <w:rsid w:val="00AB1485"/>
    <w:rsid w:val="00AB67A1"/>
    <w:rsid w:val="00AE7F5A"/>
    <w:rsid w:val="00B223C2"/>
    <w:rsid w:val="00B31BF8"/>
    <w:rsid w:val="00B33D3E"/>
    <w:rsid w:val="00B33FF1"/>
    <w:rsid w:val="00B3448C"/>
    <w:rsid w:val="00B52D5E"/>
    <w:rsid w:val="00B55C0A"/>
    <w:rsid w:val="00B62F5A"/>
    <w:rsid w:val="00B9612D"/>
    <w:rsid w:val="00B97079"/>
    <w:rsid w:val="00BA3772"/>
    <w:rsid w:val="00BA7AC3"/>
    <w:rsid w:val="00BD5A55"/>
    <w:rsid w:val="00BD6788"/>
    <w:rsid w:val="00BF5879"/>
    <w:rsid w:val="00C07C7A"/>
    <w:rsid w:val="00C14D05"/>
    <w:rsid w:val="00C54C4B"/>
    <w:rsid w:val="00C60816"/>
    <w:rsid w:val="00C6745F"/>
    <w:rsid w:val="00C71BE0"/>
    <w:rsid w:val="00C82DAA"/>
    <w:rsid w:val="00C858F7"/>
    <w:rsid w:val="00CA7692"/>
    <w:rsid w:val="00CB61F7"/>
    <w:rsid w:val="00D16271"/>
    <w:rsid w:val="00D17340"/>
    <w:rsid w:val="00D31E28"/>
    <w:rsid w:val="00D4218F"/>
    <w:rsid w:val="00D63421"/>
    <w:rsid w:val="00D72450"/>
    <w:rsid w:val="00DC49B1"/>
    <w:rsid w:val="00DD2680"/>
    <w:rsid w:val="00DD3468"/>
    <w:rsid w:val="00DE0F80"/>
    <w:rsid w:val="00DF2803"/>
    <w:rsid w:val="00E10CA3"/>
    <w:rsid w:val="00E15BB4"/>
    <w:rsid w:val="00E1651F"/>
    <w:rsid w:val="00E20F67"/>
    <w:rsid w:val="00E316F2"/>
    <w:rsid w:val="00E36F33"/>
    <w:rsid w:val="00E5395C"/>
    <w:rsid w:val="00E64F7A"/>
    <w:rsid w:val="00E7408D"/>
    <w:rsid w:val="00E84A55"/>
    <w:rsid w:val="00EA6592"/>
    <w:rsid w:val="00EB2B41"/>
    <w:rsid w:val="00EB46E7"/>
    <w:rsid w:val="00ED6CCD"/>
    <w:rsid w:val="00EF2E22"/>
    <w:rsid w:val="00F0662C"/>
    <w:rsid w:val="00F07035"/>
    <w:rsid w:val="00F40752"/>
    <w:rsid w:val="00F42F6A"/>
    <w:rsid w:val="00F452C9"/>
    <w:rsid w:val="00F5123C"/>
    <w:rsid w:val="00F64436"/>
    <w:rsid w:val="00F8117F"/>
    <w:rsid w:val="00FB6F5B"/>
    <w:rsid w:val="00FC6ABA"/>
    <w:rsid w:val="00FE20D6"/>
    <w:rsid w:val="00FE2A13"/>
    <w:rsid w:val="00FF3E49"/>
    <w:rsid w:val="00FF44E0"/>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956BB"/>
  <w15:chartTrackingRefBased/>
  <w15:docId w15:val="{4567E1E8-580E-463C-A97E-0D778989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5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05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05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05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05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05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5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5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5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5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05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05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05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05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05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5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5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585"/>
    <w:rPr>
      <w:rFonts w:eastAsiaTheme="majorEastAsia" w:cstheme="majorBidi"/>
      <w:color w:val="272727" w:themeColor="text1" w:themeTint="D8"/>
    </w:rPr>
  </w:style>
  <w:style w:type="paragraph" w:styleId="Title">
    <w:name w:val="Title"/>
    <w:basedOn w:val="Normal"/>
    <w:next w:val="Normal"/>
    <w:link w:val="TitleChar"/>
    <w:uiPriority w:val="10"/>
    <w:qFormat/>
    <w:rsid w:val="003405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5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5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5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585"/>
    <w:pPr>
      <w:spacing w:before="160"/>
      <w:jc w:val="center"/>
    </w:pPr>
    <w:rPr>
      <w:i/>
      <w:iCs/>
      <w:color w:val="404040" w:themeColor="text1" w:themeTint="BF"/>
    </w:rPr>
  </w:style>
  <w:style w:type="character" w:customStyle="1" w:styleId="QuoteChar">
    <w:name w:val="Quote Char"/>
    <w:basedOn w:val="DefaultParagraphFont"/>
    <w:link w:val="Quote"/>
    <w:uiPriority w:val="29"/>
    <w:rsid w:val="00340585"/>
    <w:rPr>
      <w:i/>
      <w:iCs/>
      <w:color w:val="404040" w:themeColor="text1" w:themeTint="BF"/>
    </w:rPr>
  </w:style>
  <w:style w:type="paragraph" w:styleId="ListParagraph">
    <w:name w:val="List Paragraph"/>
    <w:basedOn w:val="Normal"/>
    <w:uiPriority w:val="34"/>
    <w:qFormat/>
    <w:rsid w:val="00340585"/>
    <w:pPr>
      <w:ind w:left="720"/>
      <w:contextualSpacing/>
    </w:pPr>
  </w:style>
  <w:style w:type="character" w:styleId="IntenseEmphasis">
    <w:name w:val="Intense Emphasis"/>
    <w:basedOn w:val="DefaultParagraphFont"/>
    <w:uiPriority w:val="21"/>
    <w:qFormat/>
    <w:rsid w:val="00340585"/>
    <w:rPr>
      <w:i/>
      <w:iCs/>
      <w:color w:val="2F5496" w:themeColor="accent1" w:themeShade="BF"/>
    </w:rPr>
  </w:style>
  <w:style w:type="paragraph" w:styleId="IntenseQuote">
    <w:name w:val="Intense Quote"/>
    <w:basedOn w:val="Normal"/>
    <w:next w:val="Normal"/>
    <w:link w:val="IntenseQuoteChar"/>
    <w:uiPriority w:val="30"/>
    <w:qFormat/>
    <w:rsid w:val="003405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0585"/>
    <w:rPr>
      <w:i/>
      <w:iCs/>
      <w:color w:val="2F5496" w:themeColor="accent1" w:themeShade="BF"/>
    </w:rPr>
  </w:style>
  <w:style w:type="character" w:styleId="IntenseReference">
    <w:name w:val="Intense Reference"/>
    <w:basedOn w:val="DefaultParagraphFont"/>
    <w:uiPriority w:val="32"/>
    <w:qFormat/>
    <w:rsid w:val="00340585"/>
    <w:rPr>
      <w:b/>
      <w:bCs/>
      <w:smallCaps/>
      <w:color w:val="2F5496" w:themeColor="accent1" w:themeShade="BF"/>
      <w:spacing w:val="5"/>
    </w:rPr>
  </w:style>
  <w:style w:type="table" w:styleId="TableGrid">
    <w:name w:val="Table Grid"/>
    <w:basedOn w:val="TableNormal"/>
    <w:uiPriority w:val="39"/>
    <w:rsid w:val="00340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0585"/>
    <w:rPr>
      <w:color w:val="0563C1" w:themeColor="hyperlink"/>
      <w:u w:val="single"/>
    </w:rPr>
  </w:style>
  <w:style w:type="character" w:styleId="UnresolvedMention">
    <w:name w:val="Unresolved Mention"/>
    <w:basedOn w:val="DefaultParagraphFont"/>
    <w:uiPriority w:val="99"/>
    <w:semiHidden/>
    <w:unhideWhenUsed/>
    <w:rsid w:val="00340585"/>
    <w:rPr>
      <w:color w:val="605E5C"/>
      <w:shd w:val="clear" w:color="auto" w:fill="E1DFDD"/>
    </w:rPr>
  </w:style>
  <w:style w:type="paragraph" w:styleId="Header">
    <w:name w:val="header"/>
    <w:basedOn w:val="Normal"/>
    <w:link w:val="HeaderChar"/>
    <w:uiPriority w:val="99"/>
    <w:unhideWhenUsed/>
    <w:rsid w:val="00DE0F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F80"/>
  </w:style>
  <w:style w:type="paragraph" w:styleId="Footer">
    <w:name w:val="footer"/>
    <w:basedOn w:val="Normal"/>
    <w:link w:val="FooterChar"/>
    <w:uiPriority w:val="99"/>
    <w:unhideWhenUsed/>
    <w:rsid w:val="00DE0F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F80"/>
  </w:style>
  <w:style w:type="paragraph" w:styleId="Date">
    <w:name w:val="Date"/>
    <w:basedOn w:val="Normal"/>
    <w:next w:val="Normal"/>
    <w:link w:val="DateChar"/>
    <w:uiPriority w:val="99"/>
    <w:semiHidden/>
    <w:unhideWhenUsed/>
    <w:rsid w:val="00ED6CCD"/>
  </w:style>
  <w:style w:type="character" w:customStyle="1" w:styleId="DateChar">
    <w:name w:val="Date Char"/>
    <w:basedOn w:val="DefaultParagraphFont"/>
    <w:link w:val="Date"/>
    <w:uiPriority w:val="99"/>
    <w:semiHidden/>
    <w:rsid w:val="00ED6CCD"/>
  </w:style>
  <w:style w:type="character" w:styleId="FollowedHyperlink">
    <w:name w:val="FollowedHyperlink"/>
    <w:basedOn w:val="DefaultParagraphFont"/>
    <w:uiPriority w:val="99"/>
    <w:semiHidden/>
    <w:unhideWhenUsed/>
    <w:rsid w:val="000D1A46"/>
    <w:rPr>
      <w:color w:val="954F72" w:themeColor="followedHyperlink"/>
      <w:u w:val="single"/>
    </w:rPr>
  </w:style>
  <w:style w:type="paragraph" w:styleId="Revision">
    <w:name w:val="Revision"/>
    <w:hidden/>
    <w:uiPriority w:val="99"/>
    <w:semiHidden/>
    <w:rsid w:val="004B7426"/>
    <w:pPr>
      <w:spacing w:after="0" w:line="240" w:lineRule="auto"/>
    </w:pPr>
  </w:style>
  <w:style w:type="character" w:styleId="CommentReference">
    <w:name w:val="annotation reference"/>
    <w:basedOn w:val="DefaultParagraphFont"/>
    <w:uiPriority w:val="99"/>
    <w:semiHidden/>
    <w:unhideWhenUsed/>
    <w:rsid w:val="004B7426"/>
    <w:rPr>
      <w:sz w:val="16"/>
      <w:szCs w:val="16"/>
    </w:rPr>
  </w:style>
  <w:style w:type="paragraph" w:styleId="CommentText">
    <w:name w:val="annotation text"/>
    <w:basedOn w:val="Normal"/>
    <w:link w:val="CommentTextChar"/>
    <w:uiPriority w:val="99"/>
    <w:unhideWhenUsed/>
    <w:rsid w:val="004B7426"/>
    <w:pPr>
      <w:spacing w:line="240" w:lineRule="auto"/>
    </w:pPr>
    <w:rPr>
      <w:sz w:val="20"/>
      <w:szCs w:val="20"/>
    </w:rPr>
  </w:style>
  <w:style w:type="character" w:customStyle="1" w:styleId="CommentTextChar">
    <w:name w:val="Comment Text Char"/>
    <w:basedOn w:val="DefaultParagraphFont"/>
    <w:link w:val="CommentText"/>
    <w:uiPriority w:val="99"/>
    <w:rsid w:val="004B7426"/>
    <w:rPr>
      <w:sz w:val="20"/>
      <w:szCs w:val="20"/>
    </w:rPr>
  </w:style>
  <w:style w:type="paragraph" w:styleId="CommentSubject">
    <w:name w:val="annotation subject"/>
    <w:basedOn w:val="CommentText"/>
    <w:next w:val="CommentText"/>
    <w:link w:val="CommentSubjectChar"/>
    <w:uiPriority w:val="99"/>
    <w:semiHidden/>
    <w:unhideWhenUsed/>
    <w:rsid w:val="004B7426"/>
    <w:rPr>
      <w:b/>
      <w:bCs/>
    </w:rPr>
  </w:style>
  <w:style w:type="character" w:customStyle="1" w:styleId="CommentSubjectChar">
    <w:name w:val="Comment Subject Char"/>
    <w:basedOn w:val="CommentTextChar"/>
    <w:link w:val="CommentSubject"/>
    <w:uiPriority w:val="99"/>
    <w:semiHidden/>
    <w:rsid w:val="004B74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www.invesco.com/hk"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 M a i n ! 4 4 6 7 4 1 6 2 . 2 < / d o c u m e n t i d >  
     < s e n d e r i d > C L I L I < / s e n d e r i d >  
     < s e n d e r e m a i l > C A L V I N . L I @ D E A C O N S . C O M < / s e n d e r e m a i l >  
     < l a s t m o d i f i e d > 2 0 2 5 - 1 0 - 1 4 T 1 6 : 0 6 : 0 0 . 0 0 0 0 0 0 0 + 0 8 : 0 0 < / l a s t m o d i f i e d >  
     < d a t a b a s e > M a i n < / d a t a b a s e >  
 < / p r o p e r t i e s > 
</file>

<file path=docMetadata/LabelInfo.xml><?xml version="1.0" encoding="utf-8"?>
<clbl:labelList xmlns:clbl="http://schemas.microsoft.com/office/2020/mipLabelMetadata">
  <clbl:label id="{5ded5fdd-e7d5-45da-80aa-fcd288f27cab}" enabled="1" method="Privileged" siteId="{c73bf3ef-87e9-48e0-ac85-9c723e6cca3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1116</Words>
  <Characters>254</Characters>
  <Application>Microsoft Office Word</Application>
  <DocSecurity>0</DocSecurity>
  <Lines>14</Lines>
  <Paragraphs>31</Paragraphs>
  <ScaleCrop>false</ScaleCrop>
  <HeadingPairs>
    <vt:vector size="2" baseType="variant">
      <vt:variant>
        <vt:lpstr>Title</vt:lpstr>
      </vt:variant>
      <vt:variant>
        <vt:i4>1</vt:i4>
      </vt:variant>
    </vt:vector>
  </HeadingPairs>
  <TitlesOfParts>
    <vt:vector size="1" baseType="lpstr">
      <vt:lpstr>Chi HK 3rd Reminder Letter (14.10.2025) (ref Eng 44673992, DV 44674145) dd 14.10.2025</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 HK 3rd Reminder Letter (14.10.2025) (ref Eng 44673992, DV 44674145) dd 14.10.2025</dc:title>
  <dc:subject/>
  <dc:creator>Henry ChungST</dc:creator>
  <cp:keywords/>
  <dc:description/>
  <cp:lastModifiedBy>Deacons  01</cp:lastModifiedBy>
  <cp:revision>5</cp:revision>
  <cp:lastPrinted>2025-10-14T07:06:00Z</cp:lastPrinted>
  <dcterms:created xsi:type="dcterms:W3CDTF">2025-10-14T08:06:00Z</dcterms:created>
  <dcterms:modified xsi:type="dcterms:W3CDTF">2025-10-14T08:06:00Z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606994\44674162_2.docx</vt:lpwstr>
  </property>
</Properties>
</file>